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2A69" w:rsidRDefault="00832A69" w:rsidP="006C284E">
      <w:pPr>
        <w:spacing w:after="0"/>
        <w:jc w:val="center"/>
        <w:rPr>
          <w:rFonts w:ascii="Arial" w:hAnsi="Arial" w:cs="Arial"/>
          <w:b/>
        </w:rPr>
      </w:pPr>
    </w:p>
    <w:p w:rsidR="00C25425" w:rsidRPr="006C284E" w:rsidRDefault="006C284E" w:rsidP="006C284E">
      <w:pPr>
        <w:spacing w:after="0"/>
        <w:jc w:val="center"/>
        <w:rPr>
          <w:rFonts w:ascii="Arial" w:hAnsi="Arial" w:cs="Arial"/>
          <w:b/>
        </w:rPr>
      </w:pPr>
      <w:r w:rsidRPr="006C284E">
        <w:rPr>
          <w:rFonts w:ascii="Arial" w:hAnsi="Arial" w:cs="Arial"/>
          <w:b/>
        </w:rPr>
        <w:t>OFFICE OF EARLY CHILDHOOD</w:t>
      </w:r>
    </w:p>
    <w:p w:rsidR="006C284E" w:rsidRPr="006C284E" w:rsidRDefault="00832A69" w:rsidP="006C284E">
      <w:pPr>
        <w:spacing w:after="0"/>
        <w:jc w:val="center"/>
        <w:rPr>
          <w:rFonts w:ascii="Arial" w:hAnsi="Arial" w:cs="Arial"/>
          <w:b/>
        </w:rPr>
      </w:pPr>
      <w:r>
        <w:rPr>
          <w:rFonts w:ascii="Arial" w:hAnsi="Arial" w:cs="Arial"/>
          <w:b/>
        </w:rPr>
        <w:t xml:space="preserve">Amended </w:t>
      </w:r>
      <w:r w:rsidR="006C284E" w:rsidRPr="006C284E">
        <w:rPr>
          <w:rFonts w:ascii="Arial" w:hAnsi="Arial" w:cs="Arial"/>
          <w:b/>
        </w:rPr>
        <w:t>PLAN FOR PROCUREMENT OF HUMAN SERVICES</w:t>
      </w:r>
      <w:r>
        <w:rPr>
          <w:rFonts w:ascii="Arial" w:hAnsi="Arial" w:cs="Arial"/>
          <w:b/>
        </w:rPr>
        <w:t xml:space="preserve"> (Ju</w:t>
      </w:r>
      <w:r w:rsidR="00CD73A0">
        <w:rPr>
          <w:rFonts w:ascii="Arial" w:hAnsi="Arial" w:cs="Arial"/>
          <w:b/>
        </w:rPr>
        <w:t>ly</w:t>
      </w:r>
      <w:r>
        <w:rPr>
          <w:rFonts w:ascii="Arial" w:hAnsi="Arial" w:cs="Arial"/>
          <w:b/>
        </w:rPr>
        <w:t xml:space="preserve"> 2015)</w:t>
      </w:r>
    </w:p>
    <w:p w:rsidR="006C284E" w:rsidRPr="006C284E" w:rsidRDefault="006C284E" w:rsidP="006C284E">
      <w:pPr>
        <w:spacing w:after="0"/>
        <w:jc w:val="center"/>
        <w:rPr>
          <w:rFonts w:ascii="Arial" w:hAnsi="Arial" w:cs="Arial"/>
          <w:b/>
        </w:rPr>
      </w:pPr>
      <w:r w:rsidRPr="006C284E">
        <w:rPr>
          <w:rFonts w:ascii="Arial" w:hAnsi="Arial" w:cs="Arial"/>
          <w:b/>
        </w:rPr>
        <w:t>SFY16 through SFY18</w:t>
      </w:r>
    </w:p>
    <w:p w:rsidR="00AA24E7" w:rsidRDefault="00832A69" w:rsidP="00AA24E7">
      <w:r>
        <w:t xml:space="preserve">       </w:t>
      </w:r>
      <w:r w:rsidR="00AA24E7">
        <w:t xml:space="preserve">     </w:t>
      </w:r>
      <w:r w:rsidR="00AA24E7">
        <w:tab/>
        <w:t xml:space="preserve"> </w:t>
      </w:r>
    </w:p>
    <w:p w:rsidR="006C284E" w:rsidRDefault="00832A69" w:rsidP="00832A69">
      <w:pPr>
        <w:rPr>
          <w:b/>
          <w:u w:val="single"/>
        </w:rPr>
      </w:pPr>
      <w:r>
        <w:t xml:space="preserve"> </w:t>
      </w:r>
      <w:r w:rsidRPr="00AA24E7">
        <w:rPr>
          <w:b/>
          <w:u w:val="single"/>
        </w:rPr>
        <w:t>I</w:t>
      </w:r>
      <w:r w:rsidR="006C284E" w:rsidRPr="006C284E">
        <w:rPr>
          <w:b/>
          <w:u w:val="single"/>
        </w:rPr>
        <w:t>NTRODUCTION</w:t>
      </w:r>
    </w:p>
    <w:p w:rsidR="00AA24E7" w:rsidRDefault="00AA24E7" w:rsidP="006C284E">
      <w:pPr>
        <w:spacing w:after="0"/>
        <w:ind w:left="360"/>
      </w:pPr>
      <w:r w:rsidRPr="00AA24E7">
        <w:t xml:space="preserve">In October 2011, representatives from various state agencies met with the Office of Policy and Management (OPM) to develop a strategic framework from which state agencies could begin work on their individual procurement plans. As a result, OPM revised the Procurement Standards to incorporate suggestions from the meeting. The purpose of these changes was to focus on ensuring effectiveness of services, enhancing client outcomes, and encouraging use of service delivery innovation. This document </w:t>
      </w:r>
      <w:r w:rsidR="00A817E2">
        <w:t>c</w:t>
      </w:r>
      <w:r w:rsidRPr="00AA24E7">
        <w:t>onstitute</w:t>
      </w:r>
      <w:r w:rsidR="00A817E2">
        <w:t xml:space="preserve">s the </w:t>
      </w:r>
      <w:r w:rsidRPr="00AA24E7">
        <w:t>OEC’s revised Procurement Plan for SFYs 2016-18.</w:t>
      </w:r>
    </w:p>
    <w:p w:rsidR="00AA24E7" w:rsidRDefault="00AA24E7" w:rsidP="006C284E">
      <w:pPr>
        <w:spacing w:after="0"/>
        <w:ind w:left="360"/>
      </w:pPr>
      <w:r>
        <w:t xml:space="preserve"> </w:t>
      </w:r>
    </w:p>
    <w:p w:rsidR="00186433" w:rsidRDefault="00186433" w:rsidP="00186433">
      <w:pPr>
        <w:numPr>
          <w:ilvl w:val="0"/>
          <w:numId w:val="3"/>
        </w:numPr>
        <w:spacing w:after="0"/>
        <w:rPr>
          <w:b/>
          <w:u w:val="single"/>
        </w:rPr>
      </w:pPr>
      <w:r w:rsidRPr="00186433">
        <w:rPr>
          <w:b/>
          <w:u w:val="single"/>
        </w:rPr>
        <w:t>PURPOSE OF PLAN</w:t>
      </w:r>
    </w:p>
    <w:p w:rsidR="00AA24E7" w:rsidRDefault="00AA24E7" w:rsidP="00AA24E7">
      <w:pPr>
        <w:spacing w:after="0"/>
        <w:ind w:left="360"/>
      </w:pPr>
      <w:r>
        <w:t xml:space="preserve">This plan describes the approach OEC, in conjunction with the Central Contracting Unit (CCU), will take for the procurement of human services for SFYs 2016-18. The plan is designed to meet operational requirements and be in compliance with existing legislation, regulations, and policies. </w:t>
      </w:r>
    </w:p>
    <w:p w:rsidR="00AA24E7" w:rsidRDefault="00AA24E7" w:rsidP="00AA24E7">
      <w:pPr>
        <w:spacing w:after="0"/>
        <w:ind w:left="360"/>
      </w:pPr>
    </w:p>
    <w:p w:rsidR="00186433" w:rsidRDefault="00AA24E7" w:rsidP="00AA24E7">
      <w:pPr>
        <w:spacing w:after="0"/>
        <w:ind w:left="360"/>
      </w:pPr>
      <w:r>
        <w:t>All OEC POS contracts include outcomes with specific measures for evaluating program effectiveness. The OEC and CCU both review aspects of the contracts based on contractor reporting as prescribed in the contract, either programmatic or fiscal, to determine compliance and performance when compared to what was contracted. Such reviews form a basis for follow-up with contractors to determine a correction plan or contract amendment.</w:t>
      </w:r>
      <w:r w:rsidR="00D761B0">
        <w:t xml:space="preserve"> </w:t>
      </w:r>
    </w:p>
    <w:p w:rsidR="00D761B0" w:rsidRDefault="00D761B0" w:rsidP="00186433">
      <w:pPr>
        <w:spacing w:after="0"/>
        <w:ind w:left="360"/>
      </w:pPr>
    </w:p>
    <w:p w:rsidR="00A45E1D" w:rsidRDefault="00A45E1D" w:rsidP="00186433">
      <w:pPr>
        <w:spacing w:after="0"/>
        <w:ind w:left="360"/>
      </w:pPr>
    </w:p>
    <w:p w:rsidR="00A45E1D" w:rsidRDefault="00A45E1D" w:rsidP="00A45E1D">
      <w:pPr>
        <w:pStyle w:val="ListParagraph"/>
        <w:numPr>
          <w:ilvl w:val="0"/>
          <w:numId w:val="3"/>
        </w:numPr>
        <w:spacing w:after="0"/>
        <w:rPr>
          <w:b/>
          <w:u w:val="single"/>
        </w:rPr>
      </w:pPr>
      <w:r w:rsidRPr="00A45E1D">
        <w:rPr>
          <w:b/>
          <w:u w:val="single"/>
        </w:rPr>
        <w:t>ORGANIZATION STRUCTURE/PROCUREMENT PROCESS</w:t>
      </w:r>
    </w:p>
    <w:p w:rsidR="00AA24E7" w:rsidRDefault="00AA24E7" w:rsidP="00AA24E7">
      <w:pPr>
        <w:spacing w:after="0"/>
        <w:ind w:left="360"/>
      </w:pPr>
      <w:r>
        <w:t>As of July 1, 2015, the OEC currently has 146 Human Service POS contracts and utilizes the State Department of Education RFP processes and the Central Contracts Unit (CCU) in preparing and finalizing the contracts. The OEC was created to integrate funding sources and processes to support high quality early care and education.</w:t>
      </w:r>
    </w:p>
    <w:p w:rsidR="00AA24E7" w:rsidRDefault="00AA24E7" w:rsidP="00AA24E7">
      <w:pPr>
        <w:spacing w:after="0"/>
        <w:ind w:left="360"/>
      </w:pPr>
    </w:p>
    <w:p w:rsidR="00AA24E7" w:rsidRDefault="00AA24E7" w:rsidP="00AA24E7">
      <w:pPr>
        <w:spacing w:after="0"/>
        <w:ind w:left="360"/>
      </w:pPr>
      <w:r>
        <w:t>In 2014, 52 contracts for child day care were issued as sole source contracts for two years. At the time of expiration (2016), the OEC will either put them out to bid or will be combining these with the OEC’s state funding grant program (School Readiness) which will be issued to municipalities using the existing grant process.</w:t>
      </w:r>
    </w:p>
    <w:p w:rsidR="00AA24E7" w:rsidRDefault="00AA24E7" w:rsidP="00AA24E7">
      <w:pPr>
        <w:spacing w:after="0"/>
        <w:ind w:left="360"/>
      </w:pPr>
    </w:p>
    <w:p w:rsidR="00AA24E7" w:rsidRPr="00D259BF" w:rsidRDefault="00AA24E7" w:rsidP="00AA24E7">
      <w:pPr>
        <w:spacing w:after="0"/>
        <w:ind w:left="360"/>
      </w:pPr>
      <w:r w:rsidRPr="00D259BF">
        <w:t xml:space="preserve">In 2014, </w:t>
      </w:r>
      <w:r w:rsidR="00D259BF">
        <w:t xml:space="preserve">these contracts were transferred from DSS to OEC and </w:t>
      </w:r>
      <w:r w:rsidRPr="00D259BF">
        <w:t>amend</w:t>
      </w:r>
      <w:r w:rsidR="00D259BF">
        <w:t>ed</w:t>
      </w:r>
      <w:r w:rsidRPr="00D259BF">
        <w:t xml:space="preserve"> </w:t>
      </w:r>
      <w:r w:rsidR="00D259BF">
        <w:t xml:space="preserve">to </w:t>
      </w:r>
      <w:r w:rsidRPr="00D259BF">
        <w:t xml:space="preserve">extend the 45 POS contracts, </w:t>
      </w:r>
      <w:r w:rsidR="00480F4C" w:rsidRPr="00D259BF">
        <w:t xml:space="preserve">funded under </w:t>
      </w:r>
      <w:r w:rsidRPr="00D259BF">
        <w:t>the Children’s Trust Fund line item</w:t>
      </w:r>
      <w:r w:rsidR="00480F4C" w:rsidRPr="00D259BF">
        <w:t xml:space="preserve"> of the state budget</w:t>
      </w:r>
      <w:r w:rsidRPr="00D259BF">
        <w:t xml:space="preserve">, for the </w:t>
      </w:r>
      <w:r w:rsidR="00480F4C" w:rsidRPr="00D259BF">
        <w:t>Nurturing Families Network (34); Family School Connection (3);</w:t>
      </w:r>
      <w:r w:rsidRPr="00D259BF">
        <w:t xml:space="preserve"> </w:t>
      </w:r>
      <w:r w:rsidR="00480F4C" w:rsidRPr="00D259BF">
        <w:t>Help Me Grow (1);</w:t>
      </w:r>
      <w:r w:rsidRPr="00D259BF">
        <w:t xml:space="preserve"> and Family Empowerment programs (7).  A waiver was approved by OPM through SFY 2017 for 24 Nurturing Families Network contracts, which included funding for 1 Family School Connection and 3 Family Empowerment </w:t>
      </w:r>
      <w:r w:rsidRPr="00D259BF">
        <w:lastRenderedPageBreak/>
        <w:t>programs and the Help Me Grow program. The OEC requests a complete program waiver for the above programs through this procurement plan period, SFY 2018.  The OEC is also requesting a sole source waiver for the United Way which is the only current service provider for the Help Me Grow program, mentioned above.</w:t>
      </w:r>
    </w:p>
    <w:p w:rsidR="00D259BF" w:rsidRDefault="00D259BF" w:rsidP="00AA24E7">
      <w:pPr>
        <w:spacing w:after="0"/>
        <w:ind w:left="360"/>
      </w:pPr>
    </w:p>
    <w:p w:rsidR="00AA24E7" w:rsidRPr="00EB7105" w:rsidRDefault="002075C1" w:rsidP="00AA24E7">
      <w:pPr>
        <w:spacing w:after="0"/>
        <w:ind w:left="360"/>
      </w:pPr>
      <w:r w:rsidRPr="00EB7105">
        <w:t>I</w:t>
      </w:r>
      <w:r w:rsidR="00AA24E7" w:rsidRPr="00EB7105">
        <w:t>n</w:t>
      </w:r>
      <w:r w:rsidR="00AA24E7" w:rsidRPr="00EB7105">
        <w:rPr>
          <w:color w:val="FF0000"/>
        </w:rPr>
        <w:t xml:space="preserve"> </w:t>
      </w:r>
      <w:r w:rsidR="00AA24E7" w:rsidRPr="00EB7105">
        <w:t xml:space="preserve">2014, the Departments of Public Health (DPH) and Social Services (DSS) transferred 16 federally funded POS contracts funded under the Maternal, Infant and Early Childhood (MIECHV) program to the OEC. These contracts were to expire in SFY 2016. New funds were awarded in 2015 to amend the contracts through December 31, 2016. The vendors for these contracts were selected by agencies working within the community where the MIECHV program is offered. </w:t>
      </w:r>
      <w:r w:rsidRPr="00EB7105">
        <w:t xml:space="preserve"> </w:t>
      </w:r>
    </w:p>
    <w:p w:rsidR="00EB7105" w:rsidRPr="00EB7105" w:rsidRDefault="00EB7105" w:rsidP="00AA24E7">
      <w:pPr>
        <w:spacing w:after="0"/>
        <w:ind w:left="360"/>
      </w:pPr>
    </w:p>
    <w:p w:rsidR="00AA24E7" w:rsidRPr="00EB7105" w:rsidRDefault="00AA24E7" w:rsidP="00AA24E7">
      <w:pPr>
        <w:spacing w:after="0"/>
        <w:ind w:left="360"/>
      </w:pPr>
      <w:r w:rsidRPr="00EB7105">
        <w:t>Effective July 1, 2015, the Birth to Three program including 33 POS contracts was transferred from the Department of Developmental Services (DDS) to the OEC.  OEC will perform a competitive procurement for this program as approved under the current DDS procurement plan</w:t>
      </w:r>
      <w:r w:rsidR="00113418" w:rsidRPr="00EB7105">
        <w:t>, unless the outcome of changes to Medicaid funding preclude competitive bidding in which case this procurement plan will be amended</w:t>
      </w:r>
      <w:r w:rsidRPr="00EB7105">
        <w:t>.   The narrative related to this program’s procurement plan is as follows:  “These were amended and now all current contracts will expire June 30, 2017.  If there are no additional RFPs for programs (based on some programs dropping their contracts or a sudden need for additional capacity in some areas of the state) then we will re-bid the Specialty Program contracts in FY17 and the General Program contracts in FY19 unless due to circumstances an extension is granted to ensure continuity for families.”</w:t>
      </w:r>
      <w:r w:rsidR="00113418" w:rsidRPr="00EB7105">
        <w:t xml:space="preserve"> </w:t>
      </w:r>
    </w:p>
    <w:p w:rsidR="00AA24E7" w:rsidRPr="00EB7105" w:rsidRDefault="00AA24E7" w:rsidP="00AA24E7">
      <w:pPr>
        <w:spacing w:after="0"/>
        <w:ind w:left="360"/>
      </w:pPr>
    </w:p>
    <w:p w:rsidR="00F133AF" w:rsidRPr="00113418" w:rsidRDefault="00AA24E7" w:rsidP="00AA24E7">
      <w:pPr>
        <w:spacing w:after="0"/>
        <w:ind w:left="360"/>
        <w:rPr>
          <w:color w:val="FF0000"/>
        </w:rPr>
      </w:pPr>
      <w:r w:rsidRPr="00EB7105">
        <w:t>A Memorandum of Agreement between the Department of Social Services and the Office of Early Childhood is in the process of being executed to formerly transfer the funds for the Healthy Start program to the OEC effective July 1, 2015. The Healthy Start program includes 5 POS contracts for which a waiver from competitive procurement is requested through SFY 2018.</w:t>
      </w:r>
      <w:r w:rsidR="00113418" w:rsidRPr="00EB7105">
        <w:t xml:space="preserve">  </w:t>
      </w:r>
    </w:p>
    <w:p w:rsidR="008034B2" w:rsidRDefault="008034B2" w:rsidP="00A45E1D">
      <w:pPr>
        <w:spacing w:after="0"/>
        <w:ind w:left="360"/>
      </w:pPr>
    </w:p>
    <w:p w:rsidR="008034B2" w:rsidRDefault="008034B2" w:rsidP="008034B2">
      <w:pPr>
        <w:pStyle w:val="ListParagraph"/>
        <w:numPr>
          <w:ilvl w:val="0"/>
          <w:numId w:val="3"/>
        </w:numPr>
        <w:spacing w:after="0"/>
        <w:rPr>
          <w:b/>
          <w:u w:val="single"/>
        </w:rPr>
      </w:pPr>
      <w:r w:rsidRPr="008034B2">
        <w:rPr>
          <w:b/>
          <w:u w:val="single"/>
        </w:rPr>
        <w:t>PLAN APPROACH AND PROCESS</w:t>
      </w:r>
    </w:p>
    <w:p w:rsidR="00AA24E7" w:rsidRDefault="00AA24E7" w:rsidP="007329B7">
      <w:pPr>
        <w:spacing w:after="0"/>
        <w:ind w:left="360"/>
        <w:rPr>
          <w:u w:val="single"/>
        </w:rPr>
      </w:pPr>
    </w:p>
    <w:p w:rsidR="00DC552B" w:rsidRDefault="00DC552B" w:rsidP="007329B7">
      <w:pPr>
        <w:spacing w:after="0"/>
        <w:ind w:left="360"/>
        <w:rPr>
          <w:u w:val="single"/>
        </w:rPr>
      </w:pPr>
      <w:r w:rsidRPr="00DC552B">
        <w:rPr>
          <w:u w:val="single"/>
        </w:rPr>
        <w:t>Key Principles</w:t>
      </w:r>
    </w:p>
    <w:p w:rsidR="00DC552B" w:rsidRDefault="00401C78" w:rsidP="007329B7">
      <w:pPr>
        <w:spacing w:after="0"/>
        <w:ind w:left="360"/>
      </w:pPr>
      <w:r w:rsidRPr="00401C78">
        <w:t>The OEC Procurement Plan, which focuses on d</w:t>
      </w:r>
      <w:r>
        <w:t xml:space="preserve">eveloping stronger partnerships </w:t>
      </w:r>
      <w:r w:rsidRPr="00401C78">
        <w:t>with State</w:t>
      </w:r>
      <w:r>
        <w:t>, Families,</w:t>
      </w:r>
      <w:r w:rsidRPr="00401C78">
        <w:t xml:space="preserve"> and Communities,</w:t>
      </w:r>
      <w:r>
        <w:t xml:space="preserve"> is guided by the following principles:</w:t>
      </w:r>
    </w:p>
    <w:p w:rsidR="00401C78" w:rsidRDefault="00401C78" w:rsidP="00401C78">
      <w:pPr>
        <w:pStyle w:val="ListParagraph"/>
        <w:numPr>
          <w:ilvl w:val="0"/>
          <w:numId w:val="5"/>
        </w:numPr>
        <w:spacing w:after="0"/>
      </w:pPr>
      <w:r>
        <w:t>Establishing and maintain a high quality early childhood programs and services, and</w:t>
      </w:r>
    </w:p>
    <w:p w:rsidR="00401C78" w:rsidRPr="00401C78" w:rsidRDefault="00401C78" w:rsidP="00401C78">
      <w:pPr>
        <w:pStyle w:val="ListParagraph"/>
        <w:numPr>
          <w:ilvl w:val="0"/>
          <w:numId w:val="5"/>
        </w:numPr>
        <w:spacing w:after="0"/>
      </w:pPr>
      <w:r>
        <w:t>Improving the quality of Early Childhood services, programs, and the workforce.</w:t>
      </w:r>
    </w:p>
    <w:p w:rsidR="006B4AA3" w:rsidRDefault="006B4AA3" w:rsidP="007329B7">
      <w:pPr>
        <w:spacing w:after="0"/>
        <w:ind w:left="360"/>
        <w:rPr>
          <w:u w:val="single"/>
        </w:rPr>
      </w:pPr>
    </w:p>
    <w:p w:rsidR="00DC552B" w:rsidRDefault="00DC552B" w:rsidP="007329B7">
      <w:pPr>
        <w:spacing w:after="0"/>
        <w:ind w:left="360"/>
        <w:rPr>
          <w:u w:val="single"/>
        </w:rPr>
      </w:pPr>
      <w:r>
        <w:rPr>
          <w:u w:val="single"/>
        </w:rPr>
        <w:t>Procurement Best Practices</w:t>
      </w:r>
    </w:p>
    <w:p w:rsidR="00DC552B" w:rsidRDefault="006B4AA3" w:rsidP="007329B7">
      <w:pPr>
        <w:spacing w:after="0"/>
        <w:ind w:left="360"/>
      </w:pPr>
      <w:r w:rsidRPr="006B4AA3">
        <w:t>In addition</w:t>
      </w:r>
      <w:r>
        <w:t>, the procurement process reflects best practices in the public sector which include the following principles:</w:t>
      </w:r>
    </w:p>
    <w:p w:rsidR="006B4AA3" w:rsidRDefault="006B4AA3" w:rsidP="006B4AA3">
      <w:pPr>
        <w:pStyle w:val="ListParagraph"/>
        <w:numPr>
          <w:ilvl w:val="0"/>
          <w:numId w:val="4"/>
        </w:numPr>
        <w:spacing w:after="0"/>
      </w:pPr>
      <w:r w:rsidRPr="00CB10D7">
        <w:rPr>
          <w:b/>
        </w:rPr>
        <w:t>Openness</w:t>
      </w:r>
      <w:r w:rsidR="00401C78">
        <w:t xml:space="preserve"> – Current contractors will be notified at least 60 days in advance of their contract to be re-bid. RFPs will be posted on the DAS and OEC websites and advertised as needed.</w:t>
      </w:r>
    </w:p>
    <w:p w:rsidR="006B4AA3" w:rsidRDefault="006B4AA3" w:rsidP="006B4AA3">
      <w:pPr>
        <w:pStyle w:val="ListParagraph"/>
        <w:numPr>
          <w:ilvl w:val="0"/>
          <w:numId w:val="4"/>
        </w:numPr>
        <w:spacing w:after="0"/>
      </w:pPr>
      <w:r w:rsidRPr="00CB10D7">
        <w:rPr>
          <w:b/>
        </w:rPr>
        <w:lastRenderedPageBreak/>
        <w:t>Transparency</w:t>
      </w:r>
      <w:r w:rsidR="00401C78">
        <w:t xml:space="preserve"> – RFPs will clearly state the criteria by which proposals will be evaluated as well as the weighted criterion. Results of the RFP process will be posted on the DAS website. </w:t>
      </w:r>
    </w:p>
    <w:p w:rsidR="006B4AA3" w:rsidRDefault="006B4AA3" w:rsidP="006B4AA3">
      <w:pPr>
        <w:pStyle w:val="ListParagraph"/>
        <w:numPr>
          <w:ilvl w:val="0"/>
          <w:numId w:val="4"/>
        </w:numPr>
        <w:spacing w:after="0"/>
      </w:pPr>
      <w:r w:rsidRPr="00CB10D7">
        <w:rPr>
          <w:b/>
        </w:rPr>
        <w:t>Fairness</w:t>
      </w:r>
      <w:r w:rsidR="00401C78">
        <w:t xml:space="preserve"> – </w:t>
      </w:r>
      <w:r w:rsidR="00401C78" w:rsidRPr="00CB10D7">
        <w:t>Contractors who participate in the development of an RFP for a new or existing</w:t>
      </w:r>
      <w:r w:rsidR="00CB10D7">
        <w:t xml:space="preserve"> will not be able to participate in the RFP. Members of the OEC evaluation team will have to sign a Conflict of Interest form in which they are obligate to disclose any potential conflict of interest in the related RFP respondent.</w:t>
      </w:r>
    </w:p>
    <w:p w:rsidR="006B4AA3" w:rsidRDefault="006B4AA3" w:rsidP="006B4AA3">
      <w:pPr>
        <w:pStyle w:val="ListParagraph"/>
        <w:numPr>
          <w:ilvl w:val="0"/>
          <w:numId w:val="4"/>
        </w:numPr>
        <w:spacing w:after="0"/>
      </w:pPr>
      <w:r w:rsidRPr="00CB10D7">
        <w:rPr>
          <w:b/>
        </w:rPr>
        <w:t>Competition</w:t>
      </w:r>
      <w:r w:rsidR="00401C78">
        <w:t xml:space="preserve"> – All eligible contractors will have equal opportunity to complete for OEC contracts. No RFP requirements will specify any features that unnecessarily discriminate against current or potential contractors.</w:t>
      </w:r>
    </w:p>
    <w:p w:rsidR="006B4AA3" w:rsidRDefault="006B4AA3" w:rsidP="006B4AA3">
      <w:pPr>
        <w:pStyle w:val="ListParagraph"/>
        <w:numPr>
          <w:ilvl w:val="0"/>
          <w:numId w:val="4"/>
        </w:numPr>
        <w:spacing w:after="0"/>
      </w:pPr>
      <w:r w:rsidRPr="00CB10D7">
        <w:rPr>
          <w:b/>
        </w:rPr>
        <w:t>Standardization</w:t>
      </w:r>
      <w:r w:rsidR="00401C78">
        <w:t xml:space="preserve"> </w:t>
      </w:r>
      <w:r w:rsidR="00CB10D7">
        <w:t>–</w:t>
      </w:r>
      <w:r w:rsidR="00401C78">
        <w:t xml:space="preserve"> </w:t>
      </w:r>
      <w:r w:rsidR="00CB10D7">
        <w:t>A standardized RFP process will be implemented. It includes use of a standardized RFP template, uniform submission requirements, an amount of time between release of RFP to submission date, standardized proposal review and scoring procedures and compliance with OPM RFP guidelines.</w:t>
      </w:r>
    </w:p>
    <w:p w:rsidR="00890597" w:rsidRDefault="00890597" w:rsidP="00890597">
      <w:pPr>
        <w:spacing w:after="0"/>
      </w:pPr>
    </w:p>
    <w:p w:rsidR="00890597" w:rsidRDefault="0048747B" w:rsidP="00890597">
      <w:pPr>
        <w:pStyle w:val="ListParagraph"/>
        <w:numPr>
          <w:ilvl w:val="0"/>
          <w:numId w:val="3"/>
        </w:numPr>
        <w:spacing w:after="0"/>
        <w:rPr>
          <w:b/>
        </w:rPr>
      </w:pPr>
      <w:r>
        <w:rPr>
          <w:b/>
        </w:rPr>
        <w:t>PROCUREMENT SCHEDULE</w:t>
      </w:r>
    </w:p>
    <w:p w:rsidR="0048747B" w:rsidRDefault="0048747B" w:rsidP="0048747B">
      <w:pPr>
        <w:pStyle w:val="ListBullet2"/>
        <w:numPr>
          <w:ilvl w:val="0"/>
          <w:numId w:val="0"/>
        </w:numPr>
        <w:spacing w:line="120" w:lineRule="auto"/>
        <w:ind w:left="1080"/>
        <w:rPr>
          <w:b/>
          <w:sz w:val="28"/>
          <w:szCs w:val="28"/>
        </w:rPr>
      </w:pPr>
    </w:p>
    <w:tbl>
      <w:tblPr>
        <w:tblW w:w="10521" w:type="dxa"/>
        <w:jc w:val="center"/>
        <w:tblInd w:w="-2984"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1E0" w:firstRow="1" w:lastRow="1" w:firstColumn="1" w:lastColumn="1" w:noHBand="0" w:noVBand="0"/>
      </w:tblPr>
      <w:tblGrid>
        <w:gridCol w:w="2625"/>
        <w:gridCol w:w="1524"/>
        <w:gridCol w:w="1482"/>
        <w:gridCol w:w="1297"/>
        <w:gridCol w:w="1914"/>
        <w:gridCol w:w="1679"/>
      </w:tblGrid>
      <w:tr w:rsidR="0048747B" w:rsidRPr="001712B8" w:rsidTr="0048747B">
        <w:trPr>
          <w:trHeight w:val="785"/>
          <w:jc w:val="center"/>
        </w:trPr>
        <w:tc>
          <w:tcPr>
            <w:tcW w:w="2625" w:type="dxa"/>
            <w:tcBorders>
              <w:top w:val="single" w:sz="2" w:space="0" w:color="808080"/>
              <w:left w:val="single" w:sz="2" w:space="0" w:color="808080"/>
              <w:bottom w:val="single" w:sz="2" w:space="0" w:color="auto"/>
              <w:right w:val="single" w:sz="2" w:space="0" w:color="808080"/>
            </w:tcBorders>
          </w:tcPr>
          <w:p w:rsidR="0048747B" w:rsidRPr="000D152F" w:rsidRDefault="0048747B" w:rsidP="00574313">
            <w:pPr>
              <w:jc w:val="center"/>
              <w:rPr>
                <w:b/>
                <w:sz w:val="20"/>
                <w:szCs w:val="20"/>
              </w:rPr>
            </w:pPr>
          </w:p>
        </w:tc>
        <w:tc>
          <w:tcPr>
            <w:tcW w:w="7896" w:type="dxa"/>
            <w:gridSpan w:val="5"/>
            <w:tcBorders>
              <w:top w:val="single" w:sz="2" w:space="0" w:color="808080"/>
              <w:left w:val="single" w:sz="2" w:space="0" w:color="808080"/>
              <w:bottom w:val="single" w:sz="2" w:space="0" w:color="auto"/>
              <w:right w:val="single" w:sz="2" w:space="0" w:color="808080"/>
            </w:tcBorders>
          </w:tcPr>
          <w:p w:rsidR="0048747B" w:rsidRPr="000D152F" w:rsidRDefault="0048747B" w:rsidP="00574313">
            <w:pPr>
              <w:jc w:val="center"/>
              <w:rPr>
                <w:b/>
                <w:sz w:val="20"/>
                <w:szCs w:val="20"/>
              </w:rPr>
            </w:pPr>
            <w:r w:rsidRPr="000D152F">
              <w:rPr>
                <w:b/>
                <w:sz w:val="20"/>
                <w:szCs w:val="20"/>
                <w:u w:val="single"/>
              </w:rPr>
              <w:t>PROCUREMENT SCHEDULE</w:t>
            </w:r>
            <w:r w:rsidRPr="000D152F">
              <w:rPr>
                <w:b/>
                <w:sz w:val="20"/>
                <w:szCs w:val="20"/>
                <w:u w:val="single"/>
              </w:rPr>
              <w:br/>
            </w:r>
            <w:r w:rsidRPr="000D152F">
              <w:rPr>
                <w:b/>
                <w:sz w:val="20"/>
                <w:szCs w:val="20"/>
              </w:rPr>
              <w:t>For SFY 201</w:t>
            </w:r>
            <w:r>
              <w:rPr>
                <w:b/>
                <w:sz w:val="20"/>
                <w:szCs w:val="20"/>
              </w:rPr>
              <w:t>6</w:t>
            </w:r>
            <w:r w:rsidRPr="000D152F">
              <w:rPr>
                <w:b/>
                <w:sz w:val="20"/>
                <w:szCs w:val="20"/>
              </w:rPr>
              <w:t>, 201</w:t>
            </w:r>
            <w:r>
              <w:rPr>
                <w:b/>
                <w:sz w:val="20"/>
                <w:szCs w:val="20"/>
              </w:rPr>
              <w:t>7</w:t>
            </w:r>
            <w:r w:rsidRPr="000D152F">
              <w:rPr>
                <w:b/>
                <w:sz w:val="20"/>
                <w:szCs w:val="20"/>
              </w:rPr>
              <w:t>, 201</w:t>
            </w:r>
            <w:r>
              <w:rPr>
                <w:b/>
                <w:sz w:val="20"/>
                <w:szCs w:val="20"/>
              </w:rPr>
              <w:t>8</w:t>
            </w:r>
          </w:p>
        </w:tc>
      </w:tr>
      <w:tr w:rsidR="0048747B" w:rsidRPr="001712B8" w:rsidTr="0048747B">
        <w:trPr>
          <w:trHeight w:val="785"/>
          <w:jc w:val="center"/>
        </w:trPr>
        <w:tc>
          <w:tcPr>
            <w:tcW w:w="2625" w:type="dxa"/>
            <w:tcBorders>
              <w:top w:val="single" w:sz="2" w:space="0" w:color="auto"/>
              <w:left w:val="single" w:sz="2" w:space="0" w:color="auto"/>
              <w:bottom w:val="single" w:sz="2" w:space="0" w:color="auto"/>
              <w:right w:val="single" w:sz="2" w:space="0" w:color="auto"/>
            </w:tcBorders>
            <w:shd w:val="clear" w:color="auto" w:fill="CCFFCC"/>
          </w:tcPr>
          <w:p w:rsidR="0048747B" w:rsidRPr="000D152F" w:rsidRDefault="0048747B" w:rsidP="00574313">
            <w:pPr>
              <w:jc w:val="center"/>
              <w:rPr>
                <w:b/>
                <w:sz w:val="20"/>
                <w:szCs w:val="20"/>
              </w:rPr>
            </w:pPr>
            <w:r w:rsidRPr="000D152F">
              <w:rPr>
                <w:b/>
                <w:sz w:val="20"/>
                <w:szCs w:val="20"/>
              </w:rPr>
              <w:t>Program/Service Name</w:t>
            </w:r>
          </w:p>
        </w:tc>
        <w:tc>
          <w:tcPr>
            <w:tcW w:w="1524" w:type="dxa"/>
            <w:tcBorders>
              <w:top w:val="single" w:sz="2" w:space="0" w:color="auto"/>
              <w:left w:val="single" w:sz="2" w:space="0" w:color="auto"/>
              <w:bottom w:val="single" w:sz="2" w:space="0" w:color="auto"/>
              <w:right w:val="single" w:sz="2" w:space="0" w:color="auto"/>
            </w:tcBorders>
            <w:shd w:val="clear" w:color="auto" w:fill="CCFFCC"/>
          </w:tcPr>
          <w:p w:rsidR="0048747B" w:rsidRPr="000D152F" w:rsidRDefault="0048747B" w:rsidP="00574313">
            <w:pPr>
              <w:jc w:val="center"/>
              <w:rPr>
                <w:b/>
                <w:sz w:val="20"/>
                <w:szCs w:val="20"/>
              </w:rPr>
            </w:pPr>
            <w:r w:rsidRPr="000D152F">
              <w:rPr>
                <w:b/>
                <w:sz w:val="20"/>
                <w:szCs w:val="20"/>
              </w:rPr>
              <w:t>Last RFP</w:t>
            </w:r>
            <w:r w:rsidRPr="000D152F">
              <w:rPr>
                <w:b/>
                <w:sz w:val="20"/>
                <w:szCs w:val="20"/>
              </w:rPr>
              <w:br/>
              <w:t>(SFY, Qtr)</w:t>
            </w:r>
          </w:p>
        </w:tc>
        <w:tc>
          <w:tcPr>
            <w:tcW w:w="1482" w:type="dxa"/>
            <w:tcBorders>
              <w:top w:val="single" w:sz="2" w:space="0" w:color="auto"/>
              <w:left w:val="single" w:sz="2" w:space="0" w:color="auto"/>
              <w:bottom w:val="single" w:sz="2" w:space="0" w:color="auto"/>
              <w:right w:val="single" w:sz="2" w:space="0" w:color="auto"/>
            </w:tcBorders>
            <w:shd w:val="clear" w:color="auto" w:fill="CCFFCC"/>
          </w:tcPr>
          <w:p w:rsidR="0048747B" w:rsidRPr="000D152F" w:rsidRDefault="0048747B" w:rsidP="00574313">
            <w:pPr>
              <w:jc w:val="center"/>
              <w:rPr>
                <w:b/>
                <w:sz w:val="20"/>
                <w:szCs w:val="20"/>
              </w:rPr>
            </w:pPr>
            <w:r w:rsidRPr="000D152F">
              <w:rPr>
                <w:b/>
                <w:sz w:val="20"/>
                <w:szCs w:val="20"/>
              </w:rPr>
              <w:t>$ Amount</w:t>
            </w:r>
            <w:r w:rsidRPr="000D152F">
              <w:rPr>
                <w:b/>
                <w:sz w:val="20"/>
                <w:szCs w:val="20"/>
              </w:rPr>
              <w:br/>
              <w:t>(Total)</w:t>
            </w:r>
          </w:p>
        </w:tc>
        <w:tc>
          <w:tcPr>
            <w:tcW w:w="1297" w:type="dxa"/>
            <w:tcBorders>
              <w:top w:val="single" w:sz="2" w:space="0" w:color="auto"/>
              <w:left w:val="single" w:sz="2" w:space="0" w:color="auto"/>
              <w:bottom w:val="single" w:sz="2" w:space="0" w:color="auto"/>
              <w:right w:val="single" w:sz="2" w:space="0" w:color="auto"/>
            </w:tcBorders>
            <w:shd w:val="clear" w:color="auto" w:fill="CCFFCC"/>
          </w:tcPr>
          <w:p w:rsidR="0048747B" w:rsidRPr="000D152F" w:rsidRDefault="0048747B" w:rsidP="00574313">
            <w:pPr>
              <w:jc w:val="center"/>
              <w:rPr>
                <w:b/>
                <w:sz w:val="20"/>
                <w:szCs w:val="20"/>
              </w:rPr>
            </w:pPr>
            <w:r w:rsidRPr="000D152F">
              <w:rPr>
                <w:b/>
                <w:sz w:val="20"/>
                <w:szCs w:val="20"/>
              </w:rPr>
              <w:t>Contracts</w:t>
            </w:r>
            <w:r w:rsidRPr="000D152F">
              <w:rPr>
                <w:b/>
                <w:sz w:val="20"/>
                <w:szCs w:val="20"/>
              </w:rPr>
              <w:br/>
              <w:t>(Number)</w:t>
            </w:r>
          </w:p>
        </w:tc>
        <w:tc>
          <w:tcPr>
            <w:tcW w:w="1914" w:type="dxa"/>
            <w:tcBorders>
              <w:top w:val="single" w:sz="2" w:space="0" w:color="auto"/>
              <w:left w:val="single" w:sz="2" w:space="0" w:color="auto"/>
              <w:bottom w:val="single" w:sz="2" w:space="0" w:color="auto"/>
              <w:right w:val="single" w:sz="2" w:space="0" w:color="auto"/>
            </w:tcBorders>
            <w:shd w:val="clear" w:color="auto" w:fill="CCFFCC"/>
          </w:tcPr>
          <w:p w:rsidR="0048747B" w:rsidRPr="000D152F" w:rsidRDefault="0048747B" w:rsidP="00574313">
            <w:pPr>
              <w:jc w:val="center"/>
              <w:rPr>
                <w:b/>
                <w:sz w:val="20"/>
                <w:szCs w:val="20"/>
              </w:rPr>
            </w:pPr>
            <w:r w:rsidRPr="000D152F">
              <w:rPr>
                <w:b/>
                <w:sz w:val="20"/>
                <w:szCs w:val="20"/>
              </w:rPr>
              <w:t>Next RFP</w:t>
            </w:r>
            <w:r w:rsidRPr="000D152F">
              <w:rPr>
                <w:b/>
                <w:sz w:val="20"/>
                <w:szCs w:val="20"/>
              </w:rPr>
              <w:br/>
              <w:t>(SFY, Qtr)</w:t>
            </w:r>
          </w:p>
        </w:tc>
        <w:tc>
          <w:tcPr>
            <w:tcW w:w="1679" w:type="dxa"/>
            <w:tcBorders>
              <w:top w:val="single" w:sz="2" w:space="0" w:color="auto"/>
              <w:left w:val="single" w:sz="2" w:space="0" w:color="auto"/>
              <w:bottom w:val="single" w:sz="2" w:space="0" w:color="auto"/>
              <w:right w:val="single" w:sz="2" w:space="0" w:color="auto"/>
            </w:tcBorders>
            <w:shd w:val="clear" w:color="auto" w:fill="CCFFCC"/>
          </w:tcPr>
          <w:p w:rsidR="0048747B" w:rsidRPr="000D152F" w:rsidRDefault="0048747B" w:rsidP="00574313">
            <w:pPr>
              <w:jc w:val="center"/>
              <w:rPr>
                <w:b/>
                <w:sz w:val="20"/>
                <w:szCs w:val="20"/>
              </w:rPr>
            </w:pPr>
            <w:r w:rsidRPr="000D152F">
              <w:rPr>
                <w:b/>
                <w:sz w:val="20"/>
                <w:szCs w:val="20"/>
              </w:rPr>
              <w:t>RFP Cycle</w:t>
            </w:r>
            <w:r w:rsidRPr="000D152F">
              <w:rPr>
                <w:b/>
                <w:sz w:val="20"/>
                <w:szCs w:val="20"/>
              </w:rPr>
              <w:br/>
              <w:t>(In Years)</w:t>
            </w:r>
          </w:p>
        </w:tc>
      </w:tr>
      <w:tr w:rsidR="0048747B" w:rsidRPr="001712B8" w:rsidTr="00770ABA">
        <w:trPr>
          <w:trHeight w:val="3664"/>
          <w:jc w:val="center"/>
        </w:trPr>
        <w:tc>
          <w:tcPr>
            <w:tcW w:w="2625" w:type="dxa"/>
            <w:tcBorders>
              <w:top w:val="single" w:sz="2" w:space="0" w:color="auto"/>
              <w:left w:val="single" w:sz="2" w:space="0" w:color="808080"/>
              <w:bottom w:val="single" w:sz="2" w:space="0" w:color="auto"/>
              <w:right w:val="single" w:sz="2" w:space="0" w:color="808080"/>
            </w:tcBorders>
          </w:tcPr>
          <w:p w:rsidR="0048747B" w:rsidRPr="000779F0" w:rsidRDefault="0048747B" w:rsidP="00574313">
            <w:pPr>
              <w:pStyle w:val="ListBullet2"/>
              <w:numPr>
                <w:ilvl w:val="0"/>
                <w:numId w:val="0"/>
              </w:numPr>
              <w:jc w:val="center"/>
              <w:rPr>
                <w:rFonts w:ascii="Calibri" w:hAnsi="Calibri"/>
                <w:sz w:val="22"/>
                <w:szCs w:val="22"/>
              </w:rPr>
            </w:pPr>
            <w:r w:rsidRPr="000779F0">
              <w:rPr>
                <w:rFonts w:ascii="Calibri" w:hAnsi="Calibri"/>
                <w:sz w:val="22"/>
                <w:szCs w:val="22"/>
              </w:rPr>
              <w:t>Child Day Care Contracts</w:t>
            </w:r>
          </w:p>
        </w:tc>
        <w:tc>
          <w:tcPr>
            <w:tcW w:w="1524" w:type="dxa"/>
            <w:tcBorders>
              <w:top w:val="single" w:sz="2" w:space="0" w:color="auto"/>
              <w:left w:val="single" w:sz="2" w:space="0" w:color="808080"/>
              <w:bottom w:val="single" w:sz="2" w:space="0" w:color="auto"/>
              <w:right w:val="single" w:sz="2" w:space="0" w:color="808080"/>
            </w:tcBorders>
          </w:tcPr>
          <w:p w:rsidR="0048747B" w:rsidRPr="000779F0" w:rsidRDefault="0048747B" w:rsidP="00574313">
            <w:pPr>
              <w:pStyle w:val="ListBullet2"/>
              <w:numPr>
                <w:ilvl w:val="0"/>
                <w:numId w:val="0"/>
              </w:numPr>
              <w:jc w:val="center"/>
              <w:rPr>
                <w:rFonts w:ascii="Calibri" w:hAnsi="Calibri"/>
                <w:sz w:val="22"/>
                <w:szCs w:val="22"/>
              </w:rPr>
            </w:pPr>
            <w:r w:rsidRPr="000779F0">
              <w:rPr>
                <w:rFonts w:ascii="Calibri" w:hAnsi="Calibri"/>
                <w:sz w:val="22"/>
                <w:szCs w:val="22"/>
              </w:rPr>
              <w:t>2014</w:t>
            </w:r>
          </w:p>
        </w:tc>
        <w:tc>
          <w:tcPr>
            <w:tcW w:w="1482" w:type="dxa"/>
            <w:tcBorders>
              <w:top w:val="single" w:sz="2" w:space="0" w:color="auto"/>
              <w:left w:val="single" w:sz="2" w:space="0" w:color="808080"/>
              <w:bottom w:val="single" w:sz="2" w:space="0" w:color="auto"/>
              <w:right w:val="single" w:sz="2" w:space="0" w:color="808080"/>
            </w:tcBorders>
          </w:tcPr>
          <w:p w:rsidR="0048747B" w:rsidRPr="000779F0" w:rsidRDefault="0048747B" w:rsidP="00574313">
            <w:pPr>
              <w:ind w:firstLine="20"/>
              <w:jc w:val="center"/>
            </w:pPr>
            <w:r w:rsidRPr="000779F0">
              <w:t>$19,422,345</w:t>
            </w:r>
          </w:p>
        </w:tc>
        <w:tc>
          <w:tcPr>
            <w:tcW w:w="1297" w:type="dxa"/>
            <w:tcBorders>
              <w:top w:val="single" w:sz="2" w:space="0" w:color="auto"/>
              <w:left w:val="single" w:sz="2" w:space="0" w:color="808080"/>
              <w:bottom w:val="single" w:sz="2" w:space="0" w:color="auto"/>
              <w:right w:val="single" w:sz="2" w:space="0" w:color="808080"/>
            </w:tcBorders>
          </w:tcPr>
          <w:p w:rsidR="0048747B" w:rsidRPr="000779F0" w:rsidRDefault="0048747B" w:rsidP="00574313">
            <w:pPr>
              <w:ind w:left="35"/>
              <w:jc w:val="center"/>
            </w:pPr>
            <w:r w:rsidRPr="000779F0">
              <w:t>52</w:t>
            </w:r>
          </w:p>
        </w:tc>
        <w:tc>
          <w:tcPr>
            <w:tcW w:w="1914" w:type="dxa"/>
            <w:tcBorders>
              <w:top w:val="single" w:sz="2" w:space="0" w:color="auto"/>
              <w:left w:val="single" w:sz="2" w:space="0" w:color="808080"/>
              <w:bottom w:val="single" w:sz="2" w:space="0" w:color="auto"/>
              <w:right w:val="single" w:sz="2" w:space="0" w:color="808080"/>
            </w:tcBorders>
          </w:tcPr>
          <w:p w:rsidR="0048747B" w:rsidRPr="000779F0" w:rsidRDefault="0048747B" w:rsidP="00D259BF">
            <w:pPr>
              <w:pStyle w:val="ListBullet2"/>
              <w:numPr>
                <w:ilvl w:val="0"/>
                <w:numId w:val="0"/>
              </w:numPr>
              <w:jc w:val="center"/>
              <w:rPr>
                <w:rFonts w:ascii="Calibri" w:hAnsi="Calibri"/>
                <w:sz w:val="22"/>
                <w:szCs w:val="22"/>
              </w:rPr>
            </w:pPr>
            <w:r w:rsidRPr="00D259BF">
              <w:rPr>
                <w:rFonts w:ascii="Calibri" w:hAnsi="Calibri"/>
                <w:sz w:val="22"/>
                <w:szCs w:val="22"/>
              </w:rPr>
              <w:t>At the time of expiration (2016), the OEC</w:t>
            </w:r>
            <w:r w:rsidR="00113418" w:rsidRPr="00D259BF">
              <w:rPr>
                <w:rFonts w:ascii="Calibri" w:hAnsi="Calibri"/>
                <w:sz w:val="22"/>
                <w:szCs w:val="22"/>
              </w:rPr>
              <w:t xml:space="preserve"> plans to</w:t>
            </w:r>
            <w:r w:rsidRPr="00D259BF">
              <w:rPr>
                <w:rFonts w:ascii="Calibri" w:hAnsi="Calibri"/>
                <w:sz w:val="22"/>
                <w:szCs w:val="22"/>
              </w:rPr>
              <w:t xml:space="preserve"> combine these funds with other early care and education state grant program issued to municipalities using the existing </w:t>
            </w:r>
            <w:r w:rsidR="00113418" w:rsidRPr="00D259BF">
              <w:rPr>
                <w:rFonts w:ascii="Calibri" w:hAnsi="Calibri"/>
                <w:sz w:val="22"/>
                <w:szCs w:val="22"/>
              </w:rPr>
              <w:t xml:space="preserve">grant </w:t>
            </w:r>
            <w:r w:rsidRPr="00D259BF">
              <w:rPr>
                <w:rFonts w:ascii="Calibri" w:hAnsi="Calibri"/>
                <w:sz w:val="22"/>
                <w:szCs w:val="22"/>
              </w:rPr>
              <w:t>process</w:t>
            </w:r>
            <w:r w:rsidRPr="000779F0">
              <w:rPr>
                <w:rFonts w:ascii="Calibri" w:hAnsi="Calibri"/>
                <w:sz w:val="22"/>
                <w:szCs w:val="22"/>
              </w:rPr>
              <w:t>.</w:t>
            </w:r>
          </w:p>
        </w:tc>
        <w:tc>
          <w:tcPr>
            <w:tcW w:w="1679" w:type="dxa"/>
            <w:tcBorders>
              <w:top w:val="single" w:sz="2" w:space="0" w:color="auto"/>
              <w:left w:val="single" w:sz="2" w:space="0" w:color="808080"/>
              <w:bottom w:val="single" w:sz="2" w:space="0" w:color="auto"/>
              <w:right w:val="single" w:sz="2" w:space="0" w:color="808080"/>
            </w:tcBorders>
          </w:tcPr>
          <w:p w:rsidR="0048747B" w:rsidRPr="000779F0" w:rsidRDefault="0048747B" w:rsidP="00574313">
            <w:pPr>
              <w:jc w:val="center"/>
            </w:pPr>
            <w:r w:rsidRPr="000779F0">
              <w:t>OEC was created to integrate funding sources and processes to support high-quality early care and education.</w:t>
            </w:r>
          </w:p>
        </w:tc>
      </w:tr>
      <w:tr w:rsidR="00770ABA" w:rsidRPr="001712B8" w:rsidTr="00E4740F">
        <w:trPr>
          <w:trHeight w:val="886"/>
          <w:jc w:val="center"/>
        </w:trPr>
        <w:tc>
          <w:tcPr>
            <w:tcW w:w="2625" w:type="dxa"/>
            <w:tcBorders>
              <w:top w:val="single" w:sz="2" w:space="0" w:color="auto"/>
              <w:left w:val="single" w:sz="2" w:space="0" w:color="808080"/>
              <w:bottom w:val="single" w:sz="2" w:space="0" w:color="808080"/>
              <w:right w:val="single" w:sz="2" w:space="0" w:color="808080"/>
            </w:tcBorders>
          </w:tcPr>
          <w:p w:rsidR="00770ABA" w:rsidRPr="000779F0" w:rsidRDefault="00770ABA" w:rsidP="00C53F54">
            <w:pPr>
              <w:pStyle w:val="ListBullet2"/>
              <w:numPr>
                <w:ilvl w:val="0"/>
                <w:numId w:val="0"/>
              </w:numPr>
              <w:jc w:val="center"/>
              <w:rPr>
                <w:rFonts w:ascii="Calibri" w:hAnsi="Calibri"/>
                <w:sz w:val="22"/>
                <w:szCs w:val="22"/>
              </w:rPr>
            </w:pPr>
            <w:r w:rsidRPr="00770ABA">
              <w:rPr>
                <w:rFonts w:ascii="Calibri" w:hAnsi="Calibri"/>
                <w:sz w:val="22"/>
                <w:szCs w:val="22"/>
              </w:rPr>
              <w:t>Birth--to-3</w:t>
            </w:r>
            <w:r w:rsidRPr="00770ABA">
              <w:rPr>
                <w:rFonts w:ascii="Calibri" w:hAnsi="Calibri"/>
                <w:sz w:val="22"/>
                <w:szCs w:val="22"/>
              </w:rPr>
              <w:tab/>
            </w:r>
            <w:r w:rsidRPr="00770ABA">
              <w:rPr>
                <w:rFonts w:ascii="Calibri" w:hAnsi="Calibri"/>
                <w:sz w:val="22"/>
                <w:szCs w:val="22"/>
              </w:rPr>
              <w:tab/>
            </w:r>
            <w:r w:rsidRPr="00770ABA">
              <w:rPr>
                <w:rFonts w:ascii="Calibri" w:hAnsi="Calibri"/>
                <w:sz w:val="22"/>
                <w:szCs w:val="22"/>
              </w:rPr>
              <w:tab/>
            </w:r>
            <w:r w:rsidRPr="00770ABA">
              <w:rPr>
                <w:rFonts w:ascii="Calibri" w:hAnsi="Calibri"/>
                <w:sz w:val="22"/>
                <w:szCs w:val="22"/>
              </w:rPr>
              <w:tab/>
            </w:r>
            <w:r w:rsidRPr="00770ABA">
              <w:rPr>
                <w:rFonts w:ascii="Calibri" w:hAnsi="Calibri"/>
                <w:sz w:val="22"/>
                <w:szCs w:val="22"/>
              </w:rPr>
              <w:tab/>
            </w:r>
          </w:p>
        </w:tc>
        <w:tc>
          <w:tcPr>
            <w:tcW w:w="1524" w:type="dxa"/>
            <w:tcBorders>
              <w:top w:val="single" w:sz="2" w:space="0" w:color="auto"/>
              <w:left w:val="single" w:sz="2" w:space="0" w:color="808080"/>
              <w:bottom w:val="single" w:sz="2" w:space="0" w:color="808080"/>
              <w:right w:val="single" w:sz="2" w:space="0" w:color="808080"/>
            </w:tcBorders>
          </w:tcPr>
          <w:p w:rsidR="00770ABA" w:rsidRPr="000779F0" w:rsidRDefault="00770ABA" w:rsidP="00E80F25">
            <w:pPr>
              <w:pStyle w:val="ListBullet2"/>
              <w:numPr>
                <w:ilvl w:val="0"/>
                <w:numId w:val="0"/>
              </w:numPr>
              <w:jc w:val="center"/>
              <w:rPr>
                <w:rFonts w:ascii="Calibri" w:hAnsi="Calibri"/>
                <w:sz w:val="22"/>
                <w:szCs w:val="22"/>
              </w:rPr>
            </w:pPr>
            <w:r w:rsidRPr="00770ABA">
              <w:rPr>
                <w:rFonts w:ascii="Calibri" w:hAnsi="Calibri"/>
                <w:sz w:val="22"/>
                <w:szCs w:val="22"/>
              </w:rPr>
              <w:t>2012</w:t>
            </w:r>
          </w:p>
        </w:tc>
        <w:tc>
          <w:tcPr>
            <w:tcW w:w="1482" w:type="dxa"/>
            <w:tcBorders>
              <w:top w:val="single" w:sz="2" w:space="0" w:color="auto"/>
              <w:left w:val="single" w:sz="2" w:space="0" w:color="808080"/>
              <w:bottom w:val="single" w:sz="2" w:space="0" w:color="808080"/>
              <w:right w:val="single" w:sz="2" w:space="0" w:color="808080"/>
            </w:tcBorders>
          </w:tcPr>
          <w:p w:rsidR="00770ABA" w:rsidRPr="000779F0" w:rsidRDefault="00770ABA" w:rsidP="00574313">
            <w:pPr>
              <w:ind w:firstLine="20"/>
              <w:jc w:val="center"/>
            </w:pPr>
            <w:r w:rsidRPr="00770ABA">
              <w:t>$60,768,546</w:t>
            </w:r>
          </w:p>
        </w:tc>
        <w:tc>
          <w:tcPr>
            <w:tcW w:w="1297" w:type="dxa"/>
            <w:tcBorders>
              <w:top w:val="single" w:sz="2" w:space="0" w:color="auto"/>
              <w:left w:val="single" w:sz="2" w:space="0" w:color="808080"/>
              <w:bottom w:val="single" w:sz="2" w:space="0" w:color="808080"/>
              <w:right w:val="single" w:sz="2" w:space="0" w:color="808080"/>
            </w:tcBorders>
          </w:tcPr>
          <w:p w:rsidR="00770ABA" w:rsidRPr="000779F0" w:rsidRDefault="00770ABA" w:rsidP="00574313">
            <w:pPr>
              <w:ind w:left="35"/>
              <w:jc w:val="center"/>
            </w:pPr>
            <w:r w:rsidRPr="00770ABA">
              <w:t>33</w:t>
            </w:r>
          </w:p>
        </w:tc>
        <w:tc>
          <w:tcPr>
            <w:tcW w:w="1914" w:type="dxa"/>
            <w:tcBorders>
              <w:top w:val="single" w:sz="2" w:space="0" w:color="auto"/>
              <w:left w:val="single" w:sz="2" w:space="0" w:color="808080"/>
              <w:bottom w:val="single" w:sz="2" w:space="0" w:color="808080"/>
              <w:right w:val="single" w:sz="2" w:space="0" w:color="808080"/>
            </w:tcBorders>
          </w:tcPr>
          <w:p w:rsidR="00770ABA" w:rsidRPr="000779F0" w:rsidRDefault="00C53F54" w:rsidP="00574313">
            <w:pPr>
              <w:pStyle w:val="ListBullet2"/>
              <w:numPr>
                <w:ilvl w:val="0"/>
                <w:numId w:val="0"/>
              </w:numPr>
              <w:jc w:val="center"/>
              <w:rPr>
                <w:rFonts w:ascii="Calibri" w:hAnsi="Calibri"/>
                <w:sz w:val="22"/>
                <w:szCs w:val="22"/>
              </w:rPr>
            </w:pPr>
            <w:r w:rsidRPr="00C53F54">
              <w:rPr>
                <w:rFonts w:ascii="Calibri" w:hAnsi="Calibri"/>
                <w:sz w:val="22"/>
                <w:szCs w:val="22"/>
              </w:rPr>
              <w:t>FY 2017 and 2019</w:t>
            </w:r>
            <w:r w:rsidRPr="00C53F54">
              <w:rPr>
                <w:rFonts w:ascii="Calibri" w:hAnsi="Calibri"/>
                <w:sz w:val="22"/>
                <w:szCs w:val="22"/>
              </w:rPr>
              <w:tab/>
            </w:r>
          </w:p>
        </w:tc>
        <w:tc>
          <w:tcPr>
            <w:tcW w:w="1679" w:type="dxa"/>
            <w:tcBorders>
              <w:top w:val="single" w:sz="2" w:space="0" w:color="auto"/>
              <w:left w:val="single" w:sz="2" w:space="0" w:color="808080"/>
              <w:bottom w:val="single" w:sz="2" w:space="0" w:color="808080"/>
              <w:right w:val="single" w:sz="2" w:space="0" w:color="808080"/>
            </w:tcBorders>
          </w:tcPr>
          <w:p w:rsidR="00770ABA" w:rsidRPr="000779F0" w:rsidRDefault="00C53F54" w:rsidP="00574313">
            <w:pPr>
              <w:jc w:val="center"/>
            </w:pPr>
            <w:r w:rsidRPr="00C53F54">
              <w:t>5</w:t>
            </w:r>
          </w:p>
        </w:tc>
      </w:tr>
    </w:tbl>
    <w:p w:rsidR="0048747B" w:rsidRPr="0048747B" w:rsidRDefault="0048747B" w:rsidP="0048747B">
      <w:pPr>
        <w:pStyle w:val="ListParagraph"/>
        <w:ind w:left="1080"/>
        <w:rPr>
          <w:b/>
          <w:sz w:val="28"/>
          <w:szCs w:val="28"/>
        </w:rPr>
      </w:pPr>
    </w:p>
    <w:p w:rsidR="00E4740F" w:rsidRDefault="00E4740F" w:rsidP="0048747B">
      <w:pPr>
        <w:pStyle w:val="ListParagraph"/>
        <w:ind w:left="1080"/>
        <w:jc w:val="center"/>
        <w:rPr>
          <w:b/>
          <w:sz w:val="28"/>
          <w:szCs w:val="28"/>
        </w:rPr>
      </w:pPr>
    </w:p>
    <w:p w:rsidR="00E4740F" w:rsidRDefault="00E4740F" w:rsidP="0048747B">
      <w:pPr>
        <w:pStyle w:val="ListParagraph"/>
        <w:ind w:left="1080"/>
        <w:jc w:val="center"/>
        <w:rPr>
          <w:b/>
          <w:sz w:val="28"/>
          <w:szCs w:val="28"/>
        </w:rPr>
      </w:pPr>
    </w:p>
    <w:p w:rsidR="007F3F38" w:rsidRDefault="007F3F38" w:rsidP="0048747B">
      <w:pPr>
        <w:pStyle w:val="ListParagraph"/>
        <w:ind w:left="1080"/>
        <w:jc w:val="center"/>
        <w:rPr>
          <w:b/>
          <w:sz w:val="28"/>
          <w:szCs w:val="28"/>
        </w:rPr>
      </w:pPr>
    </w:p>
    <w:p w:rsidR="00E4740F" w:rsidRDefault="00E4740F" w:rsidP="0048747B">
      <w:pPr>
        <w:pStyle w:val="ListParagraph"/>
        <w:ind w:left="1080"/>
        <w:jc w:val="center"/>
        <w:rPr>
          <w:b/>
          <w:sz w:val="28"/>
          <w:szCs w:val="28"/>
        </w:rPr>
      </w:pPr>
    </w:p>
    <w:p w:rsidR="00E4740F" w:rsidRDefault="00E4740F" w:rsidP="0048747B">
      <w:pPr>
        <w:pStyle w:val="ListParagraph"/>
        <w:ind w:left="1080"/>
        <w:jc w:val="center"/>
        <w:rPr>
          <w:b/>
          <w:sz w:val="28"/>
          <w:szCs w:val="28"/>
        </w:rPr>
      </w:pPr>
    </w:p>
    <w:p w:rsidR="00E4740F" w:rsidRDefault="00E4740F" w:rsidP="0048747B">
      <w:pPr>
        <w:pStyle w:val="ListParagraph"/>
        <w:ind w:left="1080"/>
        <w:jc w:val="center"/>
        <w:rPr>
          <w:b/>
          <w:sz w:val="28"/>
          <w:szCs w:val="28"/>
        </w:rPr>
      </w:pPr>
    </w:p>
    <w:p w:rsidR="0048747B" w:rsidRPr="0048747B" w:rsidRDefault="0048747B" w:rsidP="0048747B">
      <w:pPr>
        <w:pStyle w:val="ListParagraph"/>
        <w:ind w:left="1080"/>
        <w:jc w:val="center"/>
        <w:rPr>
          <w:b/>
          <w:sz w:val="28"/>
          <w:szCs w:val="28"/>
        </w:rPr>
      </w:pPr>
      <w:bookmarkStart w:id="0" w:name="_GoBack"/>
      <w:bookmarkEnd w:id="0"/>
      <w:r w:rsidRPr="0048747B">
        <w:rPr>
          <w:b/>
          <w:sz w:val="28"/>
          <w:szCs w:val="28"/>
        </w:rPr>
        <w:t>LEVELS OF CARE REQUESTING WAIVER</w:t>
      </w:r>
    </w:p>
    <w:p w:rsidR="0048747B" w:rsidRPr="0048747B" w:rsidRDefault="0048747B" w:rsidP="0048747B">
      <w:pPr>
        <w:pStyle w:val="ListParagraph"/>
        <w:ind w:left="1080"/>
        <w:jc w:val="center"/>
        <w:rPr>
          <w:b/>
          <w:sz w:val="28"/>
          <w:szCs w:val="28"/>
        </w:rPr>
      </w:pPr>
      <w:r w:rsidRPr="0048747B">
        <w:rPr>
          <w:b/>
          <w:sz w:val="28"/>
          <w:szCs w:val="28"/>
        </w:rPr>
        <w:t>DUE TO USE OF PRACTICE IMPROVEMENT IN LIEU OF COMPETITIVE PROCUREMENT</w:t>
      </w:r>
    </w:p>
    <w:tbl>
      <w:tblPr>
        <w:tblW w:w="9881" w:type="dxa"/>
        <w:jc w:val="center"/>
        <w:tblInd w:w="-3887"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1E0" w:firstRow="1" w:lastRow="1" w:firstColumn="1" w:lastColumn="1" w:noHBand="0" w:noVBand="0"/>
      </w:tblPr>
      <w:tblGrid>
        <w:gridCol w:w="2982"/>
        <w:gridCol w:w="6"/>
        <w:gridCol w:w="1162"/>
        <w:gridCol w:w="1408"/>
        <w:gridCol w:w="1194"/>
        <w:gridCol w:w="28"/>
        <w:gridCol w:w="984"/>
        <w:gridCol w:w="2117"/>
      </w:tblGrid>
      <w:tr w:rsidR="008C14EB" w:rsidRPr="00E4740F" w:rsidTr="00E4740F">
        <w:trPr>
          <w:jc w:val="center"/>
        </w:trPr>
        <w:tc>
          <w:tcPr>
            <w:tcW w:w="2982" w:type="dxa"/>
            <w:tcBorders>
              <w:top w:val="single" w:sz="2" w:space="0" w:color="808080"/>
              <w:left w:val="single" w:sz="2" w:space="0" w:color="808080"/>
              <w:bottom w:val="single" w:sz="2" w:space="0" w:color="808080"/>
              <w:right w:val="single" w:sz="2" w:space="0" w:color="808080"/>
            </w:tcBorders>
            <w:shd w:val="clear" w:color="auto" w:fill="CCFFCC"/>
          </w:tcPr>
          <w:p w:rsidR="008C14EB" w:rsidRPr="000D152F" w:rsidRDefault="008C14EB" w:rsidP="00574313">
            <w:pPr>
              <w:jc w:val="both"/>
              <w:rPr>
                <w:b/>
                <w:sz w:val="20"/>
                <w:szCs w:val="20"/>
              </w:rPr>
            </w:pPr>
            <w:r w:rsidRPr="000D152F">
              <w:rPr>
                <w:b/>
                <w:sz w:val="20"/>
                <w:szCs w:val="20"/>
              </w:rPr>
              <w:t>Program/Service Name</w:t>
            </w:r>
          </w:p>
        </w:tc>
        <w:tc>
          <w:tcPr>
            <w:tcW w:w="1168" w:type="dxa"/>
            <w:gridSpan w:val="2"/>
            <w:tcBorders>
              <w:top w:val="single" w:sz="2" w:space="0" w:color="808080"/>
              <w:left w:val="single" w:sz="2" w:space="0" w:color="808080"/>
              <w:bottom w:val="single" w:sz="2" w:space="0" w:color="808080"/>
              <w:right w:val="single" w:sz="2" w:space="0" w:color="808080"/>
            </w:tcBorders>
            <w:shd w:val="clear" w:color="auto" w:fill="CCFFCC"/>
          </w:tcPr>
          <w:p w:rsidR="008C14EB" w:rsidRPr="000D152F" w:rsidRDefault="008C14EB" w:rsidP="00574313">
            <w:pPr>
              <w:rPr>
                <w:b/>
                <w:sz w:val="20"/>
                <w:szCs w:val="20"/>
              </w:rPr>
            </w:pPr>
            <w:r w:rsidRPr="000D152F">
              <w:rPr>
                <w:b/>
                <w:sz w:val="20"/>
                <w:szCs w:val="20"/>
              </w:rPr>
              <w:t>Last RFP</w:t>
            </w:r>
            <w:r w:rsidRPr="000D152F">
              <w:rPr>
                <w:b/>
                <w:sz w:val="20"/>
                <w:szCs w:val="20"/>
              </w:rPr>
              <w:br/>
              <w:t>(SFY, Qtr)</w:t>
            </w:r>
          </w:p>
        </w:tc>
        <w:tc>
          <w:tcPr>
            <w:tcW w:w="1408" w:type="dxa"/>
            <w:tcBorders>
              <w:top w:val="single" w:sz="2" w:space="0" w:color="808080"/>
              <w:left w:val="single" w:sz="2" w:space="0" w:color="808080"/>
              <w:bottom w:val="single" w:sz="2" w:space="0" w:color="808080"/>
              <w:right w:val="single" w:sz="2" w:space="0" w:color="808080"/>
            </w:tcBorders>
            <w:shd w:val="clear" w:color="auto" w:fill="CCFFCC"/>
          </w:tcPr>
          <w:p w:rsidR="008C14EB" w:rsidRPr="000D152F" w:rsidRDefault="008C14EB" w:rsidP="00574313">
            <w:pPr>
              <w:rPr>
                <w:b/>
                <w:sz w:val="20"/>
                <w:szCs w:val="20"/>
              </w:rPr>
            </w:pPr>
            <w:r w:rsidRPr="000D152F">
              <w:rPr>
                <w:b/>
                <w:sz w:val="20"/>
                <w:szCs w:val="20"/>
              </w:rPr>
              <w:t>$ Amount</w:t>
            </w:r>
            <w:r w:rsidRPr="000D152F">
              <w:rPr>
                <w:b/>
                <w:sz w:val="20"/>
                <w:szCs w:val="20"/>
              </w:rPr>
              <w:br/>
              <w:t>(Total)</w:t>
            </w:r>
          </w:p>
        </w:tc>
        <w:tc>
          <w:tcPr>
            <w:tcW w:w="1194" w:type="dxa"/>
            <w:tcBorders>
              <w:top w:val="single" w:sz="2" w:space="0" w:color="808080"/>
              <w:left w:val="single" w:sz="2" w:space="0" w:color="808080"/>
              <w:bottom w:val="single" w:sz="2" w:space="0" w:color="808080"/>
              <w:right w:val="single" w:sz="2" w:space="0" w:color="808080"/>
            </w:tcBorders>
            <w:shd w:val="clear" w:color="auto" w:fill="CCFFCC"/>
          </w:tcPr>
          <w:p w:rsidR="008C14EB" w:rsidRPr="000D152F" w:rsidRDefault="008C14EB" w:rsidP="00574313">
            <w:pPr>
              <w:rPr>
                <w:b/>
                <w:sz w:val="20"/>
                <w:szCs w:val="20"/>
              </w:rPr>
            </w:pPr>
            <w:r w:rsidRPr="000D152F">
              <w:rPr>
                <w:b/>
                <w:sz w:val="20"/>
                <w:szCs w:val="20"/>
              </w:rPr>
              <w:t>Contracts</w:t>
            </w:r>
            <w:r w:rsidRPr="000D152F">
              <w:rPr>
                <w:b/>
                <w:sz w:val="20"/>
                <w:szCs w:val="20"/>
              </w:rPr>
              <w:br/>
              <w:t>(Number)</w:t>
            </w:r>
          </w:p>
        </w:tc>
        <w:tc>
          <w:tcPr>
            <w:tcW w:w="1012" w:type="dxa"/>
            <w:gridSpan w:val="2"/>
            <w:tcBorders>
              <w:top w:val="single" w:sz="2" w:space="0" w:color="808080"/>
              <w:left w:val="single" w:sz="2" w:space="0" w:color="808080"/>
              <w:bottom w:val="single" w:sz="2" w:space="0" w:color="808080"/>
              <w:right w:val="single" w:sz="2" w:space="0" w:color="808080"/>
            </w:tcBorders>
            <w:shd w:val="clear" w:color="auto" w:fill="CCFFCC"/>
          </w:tcPr>
          <w:p w:rsidR="008C14EB" w:rsidRPr="000D152F" w:rsidRDefault="008C14EB" w:rsidP="00574313">
            <w:pPr>
              <w:rPr>
                <w:b/>
                <w:sz w:val="20"/>
                <w:szCs w:val="20"/>
              </w:rPr>
            </w:pPr>
            <w:r w:rsidRPr="000D152F">
              <w:rPr>
                <w:b/>
                <w:sz w:val="20"/>
                <w:szCs w:val="20"/>
              </w:rPr>
              <w:t>Next RFP</w:t>
            </w:r>
            <w:r w:rsidRPr="000D152F">
              <w:rPr>
                <w:b/>
                <w:sz w:val="20"/>
                <w:szCs w:val="20"/>
              </w:rPr>
              <w:br/>
              <w:t>(SFY, Qtr</w:t>
            </w:r>
          </w:p>
        </w:tc>
        <w:tc>
          <w:tcPr>
            <w:tcW w:w="2117" w:type="dxa"/>
            <w:tcBorders>
              <w:top w:val="single" w:sz="2" w:space="0" w:color="808080"/>
              <w:left w:val="single" w:sz="2" w:space="0" w:color="808080"/>
              <w:bottom w:val="single" w:sz="2" w:space="0" w:color="808080"/>
              <w:right w:val="single" w:sz="2" w:space="0" w:color="808080"/>
            </w:tcBorders>
            <w:shd w:val="clear" w:color="auto" w:fill="CCFFCC"/>
          </w:tcPr>
          <w:p w:rsidR="008C14EB" w:rsidRPr="00E4740F" w:rsidRDefault="008C14EB" w:rsidP="00E4740F">
            <w:pPr>
              <w:rPr>
                <w:b/>
                <w:sz w:val="18"/>
                <w:szCs w:val="18"/>
              </w:rPr>
            </w:pPr>
            <w:r w:rsidRPr="00E4740F">
              <w:rPr>
                <w:b/>
                <w:sz w:val="18"/>
                <w:szCs w:val="18"/>
              </w:rPr>
              <w:t>Rationale for Practice Improvement (see page 3 of plan</w:t>
            </w:r>
            <w:r w:rsidR="00E4740F">
              <w:rPr>
                <w:b/>
                <w:sz w:val="18"/>
                <w:szCs w:val="18"/>
              </w:rPr>
              <w:t>)</w:t>
            </w:r>
          </w:p>
        </w:tc>
      </w:tr>
      <w:tr w:rsidR="008C14EB" w:rsidRPr="001712B8" w:rsidTr="00E4740F">
        <w:trPr>
          <w:trHeight w:val="265"/>
          <w:jc w:val="center"/>
        </w:trPr>
        <w:tc>
          <w:tcPr>
            <w:tcW w:w="2988" w:type="dxa"/>
            <w:gridSpan w:val="2"/>
            <w:tcBorders>
              <w:top w:val="single" w:sz="2" w:space="0" w:color="808080"/>
              <w:left w:val="single" w:sz="2" w:space="0" w:color="808080"/>
              <w:bottom w:val="single" w:sz="2" w:space="0" w:color="808080"/>
              <w:right w:val="single" w:sz="2" w:space="0" w:color="808080"/>
            </w:tcBorders>
          </w:tcPr>
          <w:p w:rsidR="008C14EB" w:rsidRPr="000779F0" w:rsidRDefault="00E4740F" w:rsidP="008D3C0E">
            <w:pPr>
              <w:pStyle w:val="ListBullet2"/>
              <w:numPr>
                <w:ilvl w:val="0"/>
                <w:numId w:val="0"/>
              </w:numPr>
              <w:rPr>
                <w:rFonts w:asciiTheme="minorHAnsi" w:hAnsiTheme="minorHAnsi"/>
                <w:sz w:val="22"/>
                <w:szCs w:val="22"/>
              </w:rPr>
            </w:pPr>
            <w:r>
              <w:rPr>
                <w:rFonts w:asciiTheme="minorHAnsi" w:hAnsiTheme="minorHAnsi"/>
                <w:sz w:val="22"/>
                <w:szCs w:val="22"/>
              </w:rPr>
              <w:t>None</w:t>
            </w:r>
          </w:p>
        </w:tc>
        <w:tc>
          <w:tcPr>
            <w:tcW w:w="1162" w:type="dxa"/>
            <w:tcBorders>
              <w:top w:val="single" w:sz="2" w:space="0" w:color="808080"/>
              <w:left w:val="single" w:sz="2" w:space="0" w:color="808080"/>
              <w:bottom w:val="single" w:sz="2" w:space="0" w:color="808080"/>
              <w:right w:val="single" w:sz="2" w:space="0" w:color="808080"/>
            </w:tcBorders>
          </w:tcPr>
          <w:p w:rsidR="008C14EB" w:rsidRPr="000779F0" w:rsidRDefault="008C14EB" w:rsidP="008D3C0E">
            <w:pPr>
              <w:jc w:val="center"/>
              <w:rPr>
                <w:rFonts w:asciiTheme="minorHAnsi" w:hAnsiTheme="minorHAnsi"/>
              </w:rPr>
            </w:pPr>
          </w:p>
        </w:tc>
        <w:tc>
          <w:tcPr>
            <w:tcW w:w="1408" w:type="dxa"/>
            <w:tcBorders>
              <w:top w:val="single" w:sz="2" w:space="0" w:color="808080"/>
              <w:left w:val="single" w:sz="2" w:space="0" w:color="808080"/>
              <w:bottom w:val="single" w:sz="2" w:space="0" w:color="808080"/>
              <w:right w:val="single" w:sz="2" w:space="0" w:color="808080"/>
            </w:tcBorders>
          </w:tcPr>
          <w:p w:rsidR="008C14EB" w:rsidRPr="000779F0" w:rsidRDefault="008C14EB" w:rsidP="008D3C0E">
            <w:pPr>
              <w:ind w:firstLine="20"/>
              <w:jc w:val="center"/>
              <w:rPr>
                <w:rFonts w:asciiTheme="minorHAnsi" w:hAnsiTheme="minorHAnsi"/>
              </w:rPr>
            </w:pPr>
          </w:p>
        </w:tc>
        <w:tc>
          <w:tcPr>
            <w:tcW w:w="1222" w:type="dxa"/>
            <w:gridSpan w:val="2"/>
            <w:tcBorders>
              <w:top w:val="single" w:sz="2" w:space="0" w:color="808080"/>
              <w:left w:val="single" w:sz="2" w:space="0" w:color="808080"/>
              <w:bottom w:val="single" w:sz="2" w:space="0" w:color="808080"/>
              <w:right w:val="single" w:sz="2" w:space="0" w:color="808080"/>
            </w:tcBorders>
          </w:tcPr>
          <w:p w:rsidR="008C14EB" w:rsidRPr="000779F0" w:rsidRDefault="008C14EB" w:rsidP="008D3C0E">
            <w:pPr>
              <w:ind w:left="35"/>
              <w:jc w:val="center"/>
              <w:rPr>
                <w:rFonts w:asciiTheme="minorHAnsi" w:hAnsiTheme="minorHAnsi"/>
              </w:rPr>
            </w:pPr>
          </w:p>
        </w:tc>
        <w:tc>
          <w:tcPr>
            <w:tcW w:w="984" w:type="dxa"/>
            <w:tcBorders>
              <w:top w:val="single" w:sz="2" w:space="0" w:color="808080"/>
              <w:left w:val="single" w:sz="2" w:space="0" w:color="808080"/>
              <w:bottom w:val="single" w:sz="2" w:space="0" w:color="808080"/>
              <w:right w:val="single" w:sz="2" w:space="0" w:color="808080"/>
            </w:tcBorders>
          </w:tcPr>
          <w:p w:rsidR="008C14EB" w:rsidRPr="000779F0" w:rsidRDefault="008C14EB" w:rsidP="008D3C0E">
            <w:pPr>
              <w:ind w:left="35"/>
              <w:jc w:val="center"/>
              <w:rPr>
                <w:rFonts w:asciiTheme="minorHAnsi" w:hAnsiTheme="minorHAnsi"/>
              </w:rPr>
            </w:pPr>
          </w:p>
        </w:tc>
        <w:tc>
          <w:tcPr>
            <w:tcW w:w="2117" w:type="dxa"/>
            <w:tcBorders>
              <w:top w:val="single" w:sz="2" w:space="0" w:color="808080"/>
              <w:left w:val="single" w:sz="2" w:space="0" w:color="808080"/>
              <w:bottom w:val="single" w:sz="2" w:space="0" w:color="808080"/>
              <w:right w:val="single" w:sz="2" w:space="0" w:color="808080"/>
            </w:tcBorders>
          </w:tcPr>
          <w:p w:rsidR="008C14EB" w:rsidRPr="000779F0" w:rsidRDefault="008C14EB" w:rsidP="008C14EB">
            <w:pPr>
              <w:spacing w:after="0"/>
              <w:ind w:left="35"/>
              <w:rPr>
                <w:rFonts w:asciiTheme="minorHAnsi" w:hAnsiTheme="minorHAnsi"/>
              </w:rPr>
            </w:pPr>
          </w:p>
        </w:tc>
      </w:tr>
    </w:tbl>
    <w:p w:rsidR="0048747B" w:rsidRPr="0048747B" w:rsidRDefault="0048747B" w:rsidP="0048747B">
      <w:pPr>
        <w:pStyle w:val="ListParagraph"/>
        <w:ind w:left="2520" w:firstLine="360"/>
        <w:rPr>
          <w:b/>
          <w:sz w:val="28"/>
          <w:szCs w:val="28"/>
        </w:rPr>
      </w:pPr>
      <w:r w:rsidRPr="0048747B">
        <w:rPr>
          <w:b/>
          <w:sz w:val="28"/>
          <w:szCs w:val="28"/>
        </w:rPr>
        <w:t>LEVELS OF CARE REQUESTING WAIVERS</w:t>
      </w:r>
    </w:p>
    <w:tbl>
      <w:tblPr>
        <w:tblW w:w="10320" w:type="dxa"/>
        <w:jc w:val="center"/>
        <w:tblInd w:w="-2743"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1E0" w:firstRow="1" w:lastRow="1" w:firstColumn="1" w:lastColumn="1" w:noHBand="0" w:noVBand="0"/>
      </w:tblPr>
      <w:tblGrid>
        <w:gridCol w:w="2397"/>
        <w:gridCol w:w="1127"/>
        <w:gridCol w:w="1546"/>
        <w:gridCol w:w="1027"/>
        <w:gridCol w:w="1138"/>
        <w:gridCol w:w="3085"/>
      </w:tblGrid>
      <w:tr w:rsidR="0048747B" w:rsidRPr="001712B8" w:rsidTr="00575843">
        <w:trPr>
          <w:trHeight w:val="452"/>
          <w:jc w:val="center"/>
        </w:trPr>
        <w:tc>
          <w:tcPr>
            <w:tcW w:w="2397" w:type="dxa"/>
            <w:tcBorders>
              <w:top w:val="single" w:sz="2" w:space="0" w:color="808080"/>
              <w:left w:val="single" w:sz="2" w:space="0" w:color="808080"/>
              <w:bottom w:val="single" w:sz="2" w:space="0" w:color="808080"/>
              <w:right w:val="single" w:sz="2" w:space="0" w:color="808080"/>
            </w:tcBorders>
            <w:shd w:val="clear" w:color="auto" w:fill="auto"/>
          </w:tcPr>
          <w:p w:rsidR="0048747B" w:rsidRPr="000D152F" w:rsidRDefault="0048747B" w:rsidP="00574313">
            <w:pPr>
              <w:jc w:val="center"/>
              <w:rPr>
                <w:b/>
                <w:sz w:val="20"/>
                <w:szCs w:val="20"/>
              </w:rPr>
            </w:pPr>
          </w:p>
        </w:tc>
        <w:tc>
          <w:tcPr>
            <w:tcW w:w="7923" w:type="dxa"/>
            <w:gridSpan w:val="5"/>
            <w:tcBorders>
              <w:top w:val="single" w:sz="2" w:space="0" w:color="808080"/>
              <w:left w:val="single" w:sz="2" w:space="0" w:color="808080"/>
              <w:bottom w:val="single" w:sz="2" w:space="0" w:color="808080"/>
              <w:right w:val="single" w:sz="2" w:space="0" w:color="808080"/>
            </w:tcBorders>
            <w:shd w:val="clear" w:color="auto" w:fill="auto"/>
          </w:tcPr>
          <w:p w:rsidR="0048747B" w:rsidRPr="000D152F" w:rsidRDefault="0048747B" w:rsidP="00574313">
            <w:pPr>
              <w:jc w:val="center"/>
              <w:rPr>
                <w:b/>
                <w:sz w:val="20"/>
                <w:szCs w:val="20"/>
              </w:rPr>
            </w:pPr>
            <w:r w:rsidRPr="000D152F">
              <w:rPr>
                <w:b/>
                <w:sz w:val="20"/>
                <w:szCs w:val="20"/>
                <w:u w:val="single"/>
              </w:rPr>
              <w:t xml:space="preserve">WAIVER </w:t>
            </w:r>
            <w:r>
              <w:rPr>
                <w:b/>
                <w:sz w:val="20"/>
                <w:szCs w:val="20"/>
                <w:u w:val="single"/>
              </w:rPr>
              <w:t>REQUESTS</w:t>
            </w:r>
            <w:r>
              <w:rPr>
                <w:b/>
                <w:sz w:val="20"/>
                <w:szCs w:val="20"/>
              </w:rPr>
              <w:br/>
              <w:t>For SFY 2016</w:t>
            </w:r>
            <w:r w:rsidRPr="000D152F">
              <w:rPr>
                <w:b/>
                <w:sz w:val="20"/>
                <w:szCs w:val="20"/>
              </w:rPr>
              <w:t>, 201</w:t>
            </w:r>
            <w:r>
              <w:rPr>
                <w:b/>
                <w:sz w:val="20"/>
                <w:szCs w:val="20"/>
              </w:rPr>
              <w:t>7</w:t>
            </w:r>
            <w:r w:rsidRPr="000D152F">
              <w:rPr>
                <w:b/>
                <w:sz w:val="20"/>
                <w:szCs w:val="20"/>
              </w:rPr>
              <w:t>, 201</w:t>
            </w:r>
            <w:r>
              <w:rPr>
                <w:b/>
                <w:sz w:val="20"/>
                <w:szCs w:val="20"/>
              </w:rPr>
              <w:t>8</w:t>
            </w:r>
          </w:p>
        </w:tc>
      </w:tr>
      <w:tr w:rsidR="00D318A0" w:rsidRPr="001712B8" w:rsidTr="00575843">
        <w:trPr>
          <w:trHeight w:val="573"/>
          <w:jc w:val="center"/>
        </w:trPr>
        <w:tc>
          <w:tcPr>
            <w:tcW w:w="2397" w:type="dxa"/>
            <w:tcBorders>
              <w:top w:val="single" w:sz="2" w:space="0" w:color="808080"/>
              <w:left w:val="single" w:sz="2" w:space="0" w:color="808080"/>
              <w:bottom w:val="single" w:sz="2" w:space="0" w:color="808080"/>
              <w:right w:val="single" w:sz="2" w:space="0" w:color="808080"/>
            </w:tcBorders>
            <w:shd w:val="clear" w:color="auto" w:fill="CCFFCC"/>
          </w:tcPr>
          <w:p w:rsidR="0048747B" w:rsidRPr="000D152F" w:rsidRDefault="0048747B" w:rsidP="00574313">
            <w:pPr>
              <w:jc w:val="both"/>
              <w:rPr>
                <w:b/>
                <w:sz w:val="20"/>
                <w:szCs w:val="20"/>
              </w:rPr>
            </w:pPr>
            <w:r w:rsidRPr="000D152F">
              <w:rPr>
                <w:b/>
                <w:sz w:val="20"/>
                <w:szCs w:val="20"/>
              </w:rPr>
              <w:t>Program/Service Name</w:t>
            </w:r>
          </w:p>
        </w:tc>
        <w:tc>
          <w:tcPr>
            <w:tcW w:w="1127" w:type="dxa"/>
            <w:tcBorders>
              <w:top w:val="single" w:sz="2" w:space="0" w:color="808080"/>
              <w:left w:val="single" w:sz="2" w:space="0" w:color="808080"/>
              <w:bottom w:val="single" w:sz="2" w:space="0" w:color="808080"/>
              <w:right w:val="single" w:sz="2" w:space="0" w:color="808080"/>
            </w:tcBorders>
            <w:shd w:val="clear" w:color="auto" w:fill="CCFFCC"/>
          </w:tcPr>
          <w:p w:rsidR="0048747B" w:rsidRPr="000D152F" w:rsidRDefault="0048747B" w:rsidP="00574313">
            <w:pPr>
              <w:rPr>
                <w:b/>
                <w:sz w:val="20"/>
                <w:szCs w:val="20"/>
              </w:rPr>
            </w:pPr>
            <w:r w:rsidRPr="000D152F">
              <w:rPr>
                <w:b/>
                <w:sz w:val="20"/>
                <w:szCs w:val="20"/>
              </w:rPr>
              <w:t>Last RFP</w:t>
            </w:r>
            <w:r w:rsidRPr="000D152F">
              <w:rPr>
                <w:b/>
                <w:sz w:val="20"/>
                <w:szCs w:val="20"/>
              </w:rPr>
              <w:br/>
              <w:t>(SFY, Qtr)</w:t>
            </w:r>
          </w:p>
        </w:tc>
        <w:tc>
          <w:tcPr>
            <w:tcW w:w="1546" w:type="dxa"/>
            <w:tcBorders>
              <w:top w:val="single" w:sz="2" w:space="0" w:color="808080"/>
              <w:left w:val="single" w:sz="2" w:space="0" w:color="808080"/>
              <w:bottom w:val="single" w:sz="2" w:space="0" w:color="808080"/>
              <w:right w:val="single" w:sz="2" w:space="0" w:color="808080"/>
            </w:tcBorders>
            <w:shd w:val="clear" w:color="auto" w:fill="CCFFCC"/>
          </w:tcPr>
          <w:p w:rsidR="0048747B" w:rsidRPr="000D152F" w:rsidRDefault="0048747B" w:rsidP="00574313">
            <w:pPr>
              <w:rPr>
                <w:b/>
                <w:sz w:val="20"/>
                <w:szCs w:val="20"/>
              </w:rPr>
            </w:pPr>
            <w:r w:rsidRPr="000D152F">
              <w:rPr>
                <w:b/>
                <w:sz w:val="20"/>
                <w:szCs w:val="20"/>
              </w:rPr>
              <w:t>$ Amount</w:t>
            </w:r>
            <w:r w:rsidRPr="000D152F">
              <w:rPr>
                <w:b/>
                <w:sz w:val="20"/>
                <w:szCs w:val="20"/>
              </w:rPr>
              <w:br/>
              <w:t>(Total)</w:t>
            </w:r>
          </w:p>
        </w:tc>
        <w:tc>
          <w:tcPr>
            <w:tcW w:w="1027" w:type="dxa"/>
            <w:tcBorders>
              <w:top w:val="single" w:sz="2" w:space="0" w:color="808080"/>
              <w:left w:val="single" w:sz="2" w:space="0" w:color="808080"/>
              <w:bottom w:val="single" w:sz="2" w:space="0" w:color="808080"/>
              <w:right w:val="single" w:sz="2" w:space="0" w:color="808080"/>
            </w:tcBorders>
            <w:shd w:val="clear" w:color="auto" w:fill="CCFFCC"/>
          </w:tcPr>
          <w:p w:rsidR="0048747B" w:rsidRPr="000D152F" w:rsidRDefault="0048747B" w:rsidP="00574313">
            <w:pPr>
              <w:rPr>
                <w:b/>
                <w:sz w:val="20"/>
                <w:szCs w:val="20"/>
              </w:rPr>
            </w:pPr>
            <w:r w:rsidRPr="000D152F">
              <w:rPr>
                <w:b/>
                <w:sz w:val="20"/>
                <w:szCs w:val="20"/>
              </w:rPr>
              <w:t>Contracts</w:t>
            </w:r>
            <w:r w:rsidRPr="000D152F">
              <w:rPr>
                <w:b/>
                <w:sz w:val="20"/>
                <w:szCs w:val="20"/>
              </w:rPr>
              <w:br/>
              <w:t>(Number)</w:t>
            </w:r>
          </w:p>
        </w:tc>
        <w:tc>
          <w:tcPr>
            <w:tcW w:w="1138" w:type="dxa"/>
            <w:tcBorders>
              <w:top w:val="single" w:sz="2" w:space="0" w:color="808080"/>
              <w:left w:val="single" w:sz="2" w:space="0" w:color="808080"/>
              <w:bottom w:val="single" w:sz="2" w:space="0" w:color="808080"/>
              <w:right w:val="single" w:sz="2" w:space="0" w:color="808080"/>
            </w:tcBorders>
            <w:shd w:val="clear" w:color="auto" w:fill="CCFFCC"/>
          </w:tcPr>
          <w:p w:rsidR="0048747B" w:rsidRPr="000D152F" w:rsidRDefault="0048747B" w:rsidP="00574313">
            <w:pPr>
              <w:rPr>
                <w:b/>
                <w:sz w:val="20"/>
                <w:szCs w:val="20"/>
              </w:rPr>
            </w:pPr>
            <w:r w:rsidRPr="000D152F">
              <w:rPr>
                <w:b/>
                <w:sz w:val="20"/>
                <w:szCs w:val="20"/>
              </w:rPr>
              <w:t>Next RFP</w:t>
            </w:r>
            <w:r w:rsidRPr="000D152F">
              <w:rPr>
                <w:b/>
                <w:sz w:val="20"/>
                <w:szCs w:val="20"/>
              </w:rPr>
              <w:br/>
              <w:t>(SFY, Qtr)</w:t>
            </w:r>
          </w:p>
        </w:tc>
        <w:tc>
          <w:tcPr>
            <w:tcW w:w="3085" w:type="dxa"/>
            <w:tcBorders>
              <w:top w:val="single" w:sz="2" w:space="0" w:color="808080"/>
              <w:left w:val="single" w:sz="2" w:space="0" w:color="808080"/>
              <w:bottom w:val="single" w:sz="2" w:space="0" w:color="808080"/>
              <w:right w:val="single" w:sz="2" w:space="0" w:color="808080"/>
            </w:tcBorders>
            <w:shd w:val="clear" w:color="auto" w:fill="CCFFCC"/>
          </w:tcPr>
          <w:p w:rsidR="0048747B" w:rsidRDefault="0048747B" w:rsidP="00574313">
            <w:pPr>
              <w:rPr>
                <w:b/>
                <w:sz w:val="20"/>
                <w:szCs w:val="20"/>
              </w:rPr>
            </w:pPr>
            <w:r>
              <w:rPr>
                <w:b/>
                <w:sz w:val="20"/>
                <w:szCs w:val="20"/>
              </w:rPr>
              <w:t>Rationale for Waiver Request</w:t>
            </w:r>
          </w:p>
          <w:p w:rsidR="0048747B" w:rsidRPr="000D152F" w:rsidRDefault="0048747B" w:rsidP="00574313">
            <w:pPr>
              <w:rPr>
                <w:b/>
                <w:sz w:val="20"/>
                <w:szCs w:val="20"/>
              </w:rPr>
            </w:pPr>
          </w:p>
        </w:tc>
      </w:tr>
      <w:tr w:rsidR="00D318A0" w:rsidRPr="001712B8" w:rsidTr="00575843">
        <w:trPr>
          <w:trHeight w:val="524"/>
          <w:jc w:val="center"/>
        </w:trPr>
        <w:tc>
          <w:tcPr>
            <w:tcW w:w="2397" w:type="dxa"/>
            <w:tcBorders>
              <w:top w:val="single" w:sz="2" w:space="0" w:color="808080"/>
              <w:left w:val="single" w:sz="2" w:space="0" w:color="808080"/>
              <w:bottom w:val="single" w:sz="2" w:space="0" w:color="808080"/>
              <w:right w:val="single" w:sz="2" w:space="0" w:color="808080"/>
            </w:tcBorders>
          </w:tcPr>
          <w:p w:rsidR="0048747B" w:rsidRPr="001712B8" w:rsidRDefault="00B37324" w:rsidP="0048747B">
            <w:pPr>
              <w:pStyle w:val="ListBullet2"/>
              <w:numPr>
                <w:ilvl w:val="0"/>
                <w:numId w:val="0"/>
              </w:numPr>
              <w:rPr>
                <w:sz w:val="22"/>
                <w:szCs w:val="22"/>
              </w:rPr>
            </w:pPr>
            <w:r w:rsidRPr="00B37324">
              <w:rPr>
                <w:sz w:val="22"/>
                <w:szCs w:val="22"/>
              </w:rPr>
              <w:t>Nurturing Families Network (NFN)</w:t>
            </w:r>
          </w:p>
        </w:tc>
        <w:tc>
          <w:tcPr>
            <w:tcW w:w="1127" w:type="dxa"/>
            <w:tcBorders>
              <w:top w:val="single" w:sz="2" w:space="0" w:color="808080"/>
              <w:left w:val="single" w:sz="2" w:space="0" w:color="808080"/>
              <w:bottom w:val="single" w:sz="2" w:space="0" w:color="808080"/>
              <w:right w:val="single" w:sz="2" w:space="0" w:color="808080"/>
            </w:tcBorders>
          </w:tcPr>
          <w:p w:rsidR="0048747B" w:rsidRPr="001712B8" w:rsidRDefault="00770ABA" w:rsidP="00E80F25">
            <w:pPr>
              <w:ind w:hanging="616"/>
              <w:jc w:val="right"/>
            </w:pPr>
            <w:r w:rsidRPr="00770ABA">
              <w:t>2008</w:t>
            </w:r>
          </w:p>
        </w:tc>
        <w:tc>
          <w:tcPr>
            <w:tcW w:w="1546" w:type="dxa"/>
            <w:tcBorders>
              <w:top w:val="single" w:sz="2" w:space="0" w:color="808080"/>
              <w:left w:val="single" w:sz="2" w:space="0" w:color="808080"/>
              <w:bottom w:val="single" w:sz="2" w:space="0" w:color="808080"/>
              <w:right w:val="single" w:sz="2" w:space="0" w:color="808080"/>
            </w:tcBorders>
          </w:tcPr>
          <w:p w:rsidR="0048747B" w:rsidRPr="001712B8" w:rsidRDefault="00770ABA" w:rsidP="00574313">
            <w:pPr>
              <w:ind w:firstLine="20"/>
              <w:jc w:val="center"/>
            </w:pPr>
            <w:r w:rsidRPr="00770ABA">
              <w:t>$10,230,306</w:t>
            </w:r>
          </w:p>
        </w:tc>
        <w:tc>
          <w:tcPr>
            <w:tcW w:w="1027" w:type="dxa"/>
            <w:tcBorders>
              <w:top w:val="single" w:sz="2" w:space="0" w:color="808080"/>
              <w:left w:val="single" w:sz="2" w:space="0" w:color="808080"/>
              <w:bottom w:val="single" w:sz="2" w:space="0" w:color="808080"/>
              <w:right w:val="single" w:sz="2" w:space="0" w:color="808080"/>
            </w:tcBorders>
          </w:tcPr>
          <w:p w:rsidR="0048747B" w:rsidRPr="001712B8" w:rsidRDefault="00770ABA" w:rsidP="00574313">
            <w:pPr>
              <w:ind w:left="35"/>
              <w:jc w:val="center"/>
            </w:pPr>
            <w:r w:rsidRPr="00770ABA">
              <w:t>34</w:t>
            </w:r>
          </w:p>
        </w:tc>
        <w:tc>
          <w:tcPr>
            <w:tcW w:w="1138" w:type="dxa"/>
            <w:tcBorders>
              <w:top w:val="single" w:sz="2" w:space="0" w:color="808080"/>
              <w:left w:val="single" w:sz="2" w:space="0" w:color="808080"/>
              <w:bottom w:val="single" w:sz="2" w:space="0" w:color="808080"/>
              <w:right w:val="single" w:sz="2" w:space="0" w:color="808080"/>
            </w:tcBorders>
          </w:tcPr>
          <w:p w:rsidR="0048747B" w:rsidRPr="001712B8" w:rsidRDefault="003C3632" w:rsidP="00574313">
            <w:pPr>
              <w:jc w:val="center"/>
            </w:pPr>
            <w:r w:rsidRPr="003C3632">
              <w:t>SFY 2019</w:t>
            </w:r>
          </w:p>
        </w:tc>
        <w:tc>
          <w:tcPr>
            <w:tcW w:w="3085" w:type="dxa"/>
            <w:tcBorders>
              <w:top w:val="single" w:sz="2" w:space="0" w:color="808080"/>
              <w:left w:val="single" w:sz="2" w:space="0" w:color="808080"/>
              <w:bottom w:val="single" w:sz="2" w:space="0" w:color="808080"/>
              <w:right w:val="single" w:sz="2" w:space="0" w:color="808080"/>
            </w:tcBorders>
          </w:tcPr>
          <w:p w:rsidR="0048747B" w:rsidRDefault="00770ABA" w:rsidP="00574313">
            <w:pPr>
              <w:pStyle w:val="ListBullet2"/>
              <w:numPr>
                <w:ilvl w:val="0"/>
                <w:numId w:val="0"/>
              </w:numPr>
              <w:rPr>
                <w:sz w:val="20"/>
                <w:szCs w:val="20"/>
              </w:rPr>
            </w:pPr>
            <w:r w:rsidRPr="00770ABA">
              <w:rPr>
                <w:sz w:val="20"/>
                <w:szCs w:val="20"/>
              </w:rPr>
              <w:t xml:space="preserve">Contractors were originally selected through a competitive procurement process to provide one of three program components -- nurturing connections, home visiting services or nurturing parenting groups to first-time parents.  Contractors are either one of or working with the 29 birthing hospitals in CT.  The hospitals are a critical partner in the implementation of the program.  Contractors that are not birthing hospitals have established Memoranda of Agreement with the hospitals and the establishment of protocols over time, which allow NFN staff access to medical records, the maternity ward, and affiliated prenatal clinics.  It would be difficult and costly to re-establish and replicate these working relationships.   Contractors' </w:t>
            </w:r>
            <w:r w:rsidR="00996E6F" w:rsidRPr="00770ABA">
              <w:rPr>
                <w:sz w:val="20"/>
                <w:szCs w:val="20"/>
              </w:rPr>
              <w:t>staffs have</w:t>
            </w:r>
            <w:r w:rsidRPr="00770ABA">
              <w:rPr>
                <w:sz w:val="20"/>
                <w:szCs w:val="20"/>
              </w:rPr>
              <w:t xml:space="preserve"> gained unique experience through 180 hours of training, at the State's expense, to ensure quality service and program delivery.  Given there are no problems with the effective delivery of this program, disruption would cause hardship to the families who are offered this service for up to five years.  The contractors have also established a network of community-based services for families.</w:t>
            </w:r>
          </w:p>
          <w:p w:rsidR="00770ABA" w:rsidRDefault="00770ABA" w:rsidP="00574313">
            <w:pPr>
              <w:pStyle w:val="ListBullet2"/>
              <w:numPr>
                <w:ilvl w:val="0"/>
                <w:numId w:val="0"/>
              </w:numPr>
              <w:rPr>
                <w:sz w:val="20"/>
                <w:szCs w:val="20"/>
              </w:rPr>
            </w:pPr>
          </w:p>
          <w:p w:rsidR="00770ABA" w:rsidRPr="001D3A55" w:rsidRDefault="00770ABA" w:rsidP="00574313">
            <w:pPr>
              <w:pStyle w:val="ListBullet2"/>
              <w:numPr>
                <w:ilvl w:val="0"/>
                <w:numId w:val="0"/>
              </w:numPr>
              <w:rPr>
                <w:sz w:val="20"/>
                <w:szCs w:val="20"/>
              </w:rPr>
            </w:pPr>
            <w:r w:rsidRPr="00770ABA">
              <w:rPr>
                <w:sz w:val="20"/>
                <w:szCs w:val="20"/>
              </w:rPr>
              <w:t>In addition, the state recently transferred the 22 MIECHV home visiting programs to the OEC. Steps are underway to have these MIECHV programs share in the recruitment and referral process and site staffing at the NFN sites for this purpose. MOA’s to do this have recently been in put between these MIECHV sites and NFN sites and area hospitals. An RFP and new site selection process would destabilize and potentially undo these agreements and efforts jeopardizing recruitment and referral plan for the MIECHV program as proposed in the MIECHV grant application to the federal funding agency.</w:t>
            </w:r>
          </w:p>
        </w:tc>
      </w:tr>
      <w:tr w:rsidR="00D318A0" w:rsidRPr="001712B8" w:rsidTr="00575843">
        <w:trPr>
          <w:trHeight w:val="524"/>
          <w:jc w:val="center"/>
        </w:trPr>
        <w:tc>
          <w:tcPr>
            <w:tcW w:w="2397" w:type="dxa"/>
            <w:tcBorders>
              <w:top w:val="single" w:sz="2" w:space="0" w:color="808080"/>
              <w:left w:val="single" w:sz="2" w:space="0" w:color="808080"/>
              <w:bottom w:val="single" w:sz="2" w:space="0" w:color="808080"/>
              <w:right w:val="single" w:sz="2" w:space="0" w:color="808080"/>
            </w:tcBorders>
          </w:tcPr>
          <w:p w:rsidR="00770ABA" w:rsidRPr="00B37324" w:rsidRDefault="00C53F54" w:rsidP="00C53F54">
            <w:pPr>
              <w:pStyle w:val="ListBullet2"/>
              <w:numPr>
                <w:ilvl w:val="0"/>
                <w:numId w:val="0"/>
              </w:numPr>
              <w:rPr>
                <w:sz w:val="22"/>
                <w:szCs w:val="22"/>
              </w:rPr>
            </w:pPr>
            <w:r w:rsidRPr="00C53F54">
              <w:rPr>
                <w:sz w:val="22"/>
                <w:szCs w:val="22"/>
              </w:rPr>
              <w:t>Family School Connection</w:t>
            </w:r>
            <w:r w:rsidRPr="00C53F54">
              <w:rPr>
                <w:sz w:val="22"/>
                <w:szCs w:val="22"/>
              </w:rPr>
              <w:tab/>
            </w:r>
            <w:r w:rsidRPr="00C53F54">
              <w:rPr>
                <w:sz w:val="22"/>
                <w:szCs w:val="22"/>
              </w:rPr>
              <w:tab/>
            </w:r>
            <w:r w:rsidRPr="00C53F54">
              <w:rPr>
                <w:sz w:val="22"/>
                <w:szCs w:val="22"/>
              </w:rPr>
              <w:tab/>
            </w:r>
          </w:p>
        </w:tc>
        <w:tc>
          <w:tcPr>
            <w:tcW w:w="1127" w:type="dxa"/>
            <w:tcBorders>
              <w:top w:val="single" w:sz="2" w:space="0" w:color="808080"/>
              <w:left w:val="single" w:sz="2" w:space="0" w:color="808080"/>
              <w:bottom w:val="single" w:sz="2" w:space="0" w:color="808080"/>
              <w:right w:val="single" w:sz="2" w:space="0" w:color="808080"/>
            </w:tcBorders>
          </w:tcPr>
          <w:p w:rsidR="00770ABA" w:rsidRPr="00770ABA" w:rsidRDefault="00C53F54" w:rsidP="00E80F25">
            <w:pPr>
              <w:ind w:hanging="616"/>
              <w:jc w:val="right"/>
            </w:pPr>
            <w:r w:rsidRPr="00C53F54">
              <w:t>2007</w:t>
            </w:r>
          </w:p>
        </w:tc>
        <w:tc>
          <w:tcPr>
            <w:tcW w:w="1546" w:type="dxa"/>
            <w:tcBorders>
              <w:top w:val="single" w:sz="2" w:space="0" w:color="808080"/>
              <w:left w:val="single" w:sz="2" w:space="0" w:color="808080"/>
              <w:bottom w:val="single" w:sz="2" w:space="0" w:color="808080"/>
              <w:right w:val="single" w:sz="2" w:space="0" w:color="808080"/>
            </w:tcBorders>
          </w:tcPr>
          <w:p w:rsidR="00770ABA" w:rsidRPr="00770ABA" w:rsidRDefault="00C53F54" w:rsidP="00D318A0">
            <w:pPr>
              <w:ind w:firstLine="20"/>
              <w:jc w:val="center"/>
            </w:pPr>
            <w:r w:rsidRPr="00C53F54">
              <w:t>$</w:t>
            </w:r>
            <w:r w:rsidR="00D318A0">
              <w:t>500,323</w:t>
            </w:r>
          </w:p>
        </w:tc>
        <w:tc>
          <w:tcPr>
            <w:tcW w:w="1027" w:type="dxa"/>
            <w:tcBorders>
              <w:top w:val="single" w:sz="2" w:space="0" w:color="808080"/>
              <w:left w:val="single" w:sz="2" w:space="0" w:color="808080"/>
              <w:bottom w:val="single" w:sz="2" w:space="0" w:color="808080"/>
              <w:right w:val="single" w:sz="2" w:space="0" w:color="808080"/>
            </w:tcBorders>
          </w:tcPr>
          <w:p w:rsidR="00770ABA" w:rsidRPr="00770ABA" w:rsidRDefault="00C53F54" w:rsidP="00574313">
            <w:pPr>
              <w:ind w:left="35"/>
              <w:jc w:val="center"/>
            </w:pPr>
            <w:r w:rsidRPr="00C53F54">
              <w:t>3</w:t>
            </w:r>
          </w:p>
        </w:tc>
        <w:tc>
          <w:tcPr>
            <w:tcW w:w="1138" w:type="dxa"/>
            <w:tcBorders>
              <w:top w:val="single" w:sz="2" w:space="0" w:color="808080"/>
              <w:left w:val="single" w:sz="2" w:space="0" w:color="808080"/>
              <w:bottom w:val="single" w:sz="2" w:space="0" w:color="808080"/>
              <w:right w:val="single" w:sz="2" w:space="0" w:color="808080"/>
            </w:tcBorders>
          </w:tcPr>
          <w:p w:rsidR="00770ABA" w:rsidRPr="001712B8" w:rsidRDefault="00D318A0" w:rsidP="00D37798">
            <w:pPr>
              <w:jc w:val="center"/>
            </w:pPr>
            <w:r>
              <w:t>SFY 2019</w:t>
            </w:r>
          </w:p>
        </w:tc>
        <w:tc>
          <w:tcPr>
            <w:tcW w:w="3085" w:type="dxa"/>
            <w:tcBorders>
              <w:top w:val="single" w:sz="2" w:space="0" w:color="808080"/>
              <w:left w:val="single" w:sz="2" w:space="0" w:color="808080"/>
              <w:bottom w:val="single" w:sz="2" w:space="0" w:color="808080"/>
              <w:right w:val="single" w:sz="2" w:space="0" w:color="808080"/>
            </w:tcBorders>
          </w:tcPr>
          <w:p w:rsidR="00770ABA" w:rsidRPr="00770ABA" w:rsidRDefault="00C53F54" w:rsidP="00574313">
            <w:pPr>
              <w:pStyle w:val="ListBullet2"/>
              <w:numPr>
                <w:ilvl w:val="0"/>
                <w:numId w:val="0"/>
              </w:numPr>
              <w:rPr>
                <w:sz w:val="20"/>
                <w:szCs w:val="20"/>
              </w:rPr>
            </w:pPr>
            <w:r w:rsidRPr="00C53F54">
              <w:rPr>
                <w:sz w:val="20"/>
                <w:szCs w:val="20"/>
              </w:rPr>
              <w:t>Contractors were originally selected through a competitive procurement process to provide home visiting services to families of children identified at risk for child abuse and neglect based on school observations of the children's readiness for school and the parents' responsiveness to their children's needs.  Each contractor has developed a Memorandum Of Agreement with an elementary school and the corresponding school district, and have spent time developing protocols to work within these schools, with the teachers and administrators.  Based on the program's success implementing and unique experience through 180 hours of training to ensure quality service and program delivery, the cost to the State of a competitive procurement process would outweigh the benefits of the process and could cause hardships to families.  Services can be provided to families for the length of time a child attends the partner school. </w:t>
            </w:r>
          </w:p>
        </w:tc>
      </w:tr>
      <w:tr w:rsidR="00D318A0" w:rsidRPr="001712B8" w:rsidTr="00575843">
        <w:trPr>
          <w:trHeight w:val="524"/>
          <w:jc w:val="center"/>
        </w:trPr>
        <w:tc>
          <w:tcPr>
            <w:tcW w:w="2397" w:type="dxa"/>
            <w:tcBorders>
              <w:top w:val="single" w:sz="2" w:space="0" w:color="808080"/>
              <w:left w:val="single" w:sz="2" w:space="0" w:color="808080"/>
              <w:bottom w:val="single" w:sz="2" w:space="0" w:color="808080"/>
              <w:right w:val="single" w:sz="2" w:space="0" w:color="808080"/>
            </w:tcBorders>
          </w:tcPr>
          <w:p w:rsidR="00770ABA" w:rsidRPr="00B37324" w:rsidRDefault="00C53F54" w:rsidP="00C53F54">
            <w:pPr>
              <w:pStyle w:val="ListBullet2"/>
              <w:numPr>
                <w:ilvl w:val="0"/>
                <w:numId w:val="0"/>
              </w:numPr>
              <w:rPr>
                <w:sz w:val="22"/>
                <w:szCs w:val="22"/>
              </w:rPr>
            </w:pPr>
            <w:r w:rsidRPr="00C53F54">
              <w:rPr>
                <w:sz w:val="22"/>
                <w:szCs w:val="22"/>
              </w:rPr>
              <w:t>Family Empowerment Programs</w:t>
            </w:r>
            <w:r w:rsidRPr="00C53F54">
              <w:rPr>
                <w:sz w:val="22"/>
                <w:szCs w:val="22"/>
              </w:rPr>
              <w:tab/>
              <w:t xml:space="preserve">        </w:t>
            </w:r>
          </w:p>
        </w:tc>
        <w:tc>
          <w:tcPr>
            <w:tcW w:w="1127" w:type="dxa"/>
            <w:tcBorders>
              <w:top w:val="single" w:sz="2" w:space="0" w:color="808080"/>
              <w:left w:val="single" w:sz="2" w:space="0" w:color="808080"/>
              <w:bottom w:val="single" w:sz="2" w:space="0" w:color="808080"/>
              <w:right w:val="single" w:sz="2" w:space="0" w:color="808080"/>
            </w:tcBorders>
          </w:tcPr>
          <w:p w:rsidR="00770ABA" w:rsidRPr="00770ABA" w:rsidRDefault="00C53F54" w:rsidP="00574313">
            <w:pPr>
              <w:ind w:hanging="616"/>
              <w:jc w:val="right"/>
            </w:pPr>
            <w:r w:rsidRPr="00C53F54">
              <w:t>2000</w:t>
            </w:r>
          </w:p>
        </w:tc>
        <w:tc>
          <w:tcPr>
            <w:tcW w:w="1546" w:type="dxa"/>
            <w:tcBorders>
              <w:top w:val="single" w:sz="2" w:space="0" w:color="808080"/>
              <w:left w:val="single" w:sz="2" w:space="0" w:color="808080"/>
              <w:bottom w:val="single" w:sz="2" w:space="0" w:color="808080"/>
              <w:right w:val="single" w:sz="2" w:space="0" w:color="808080"/>
            </w:tcBorders>
          </w:tcPr>
          <w:p w:rsidR="00770ABA" w:rsidRPr="00770ABA" w:rsidRDefault="00C53F54" w:rsidP="00D318A0">
            <w:pPr>
              <w:ind w:firstLine="20"/>
              <w:jc w:val="center"/>
            </w:pPr>
            <w:r w:rsidRPr="00C53F54">
              <w:t>$</w:t>
            </w:r>
            <w:r w:rsidR="00D318A0">
              <w:t>174,357</w:t>
            </w:r>
          </w:p>
        </w:tc>
        <w:tc>
          <w:tcPr>
            <w:tcW w:w="1027" w:type="dxa"/>
            <w:tcBorders>
              <w:top w:val="single" w:sz="2" w:space="0" w:color="808080"/>
              <w:left w:val="single" w:sz="2" w:space="0" w:color="808080"/>
              <w:bottom w:val="single" w:sz="2" w:space="0" w:color="808080"/>
              <w:right w:val="single" w:sz="2" w:space="0" w:color="808080"/>
            </w:tcBorders>
          </w:tcPr>
          <w:p w:rsidR="00770ABA" w:rsidRPr="00770ABA" w:rsidRDefault="00C53F54" w:rsidP="00574313">
            <w:pPr>
              <w:ind w:left="35"/>
              <w:jc w:val="center"/>
            </w:pPr>
            <w:r w:rsidRPr="00C53F54">
              <w:t>7</w:t>
            </w:r>
          </w:p>
        </w:tc>
        <w:tc>
          <w:tcPr>
            <w:tcW w:w="1138" w:type="dxa"/>
            <w:tcBorders>
              <w:top w:val="single" w:sz="2" w:space="0" w:color="808080"/>
              <w:left w:val="single" w:sz="2" w:space="0" w:color="808080"/>
              <w:bottom w:val="single" w:sz="2" w:space="0" w:color="808080"/>
              <w:right w:val="single" w:sz="2" w:space="0" w:color="808080"/>
            </w:tcBorders>
          </w:tcPr>
          <w:p w:rsidR="00770ABA" w:rsidRPr="001712B8" w:rsidRDefault="003C3632" w:rsidP="00D37798">
            <w:pPr>
              <w:jc w:val="center"/>
            </w:pPr>
            <w:r w:rsidRPr="003C3632">
              <w:t>SFY 2019</w:t>
            </w:r>
            <w:r w:rsidR="00D37798">
              <w:t xml:space="preserve"> </w:t>
            </w:r>
          </w:p>
        </w:tc>
        <w:tc>
          <w:tcPr>
            <w:tcW w:w="3085" w:type="dxa"/>
            <w:tcBorders>
              <w:top w:val="single" w:sz="2" w:space="0" w:color="808080"/>
              <w:left w:val="single" w:sz="2" w:space="0" w:color="808080"/>
              <w:bottom w:val="single" w:sz="2" w:space="0" w:color="808080"/>
              <w:right w:val="single" w:sz="2" w:space="0" w:color="808080"/>
            </w:tcBorders>
          </w:tcPr>
          <w:p w:rsidR="00770ABA" w:rsidRPr="00770ABA" w:rsidRDefault="00C53F54" w:rsidP="00574313">
            <w:pPr>
              <w:pStyle w:val="ListBullet2"/>
              <w:numPr>
                <w:ilvl w:val="0"/>
                <w:numId w:val="0"/>
              </w:numPr>
              <w:rPr>
                <w:sz w:val="20"/>
                <w:szCs w:val="20"/>
              </w:rPr>
            </w:pPr>
            <w:r w:rsidRPr="00C53F54">
              <w:rPr>
                <w:sz w:val="20"/>
                <w:szCs w:val="20"/>
              </w:rPr>
              <w:t>Contractors were originally selected through a competitive procurement process.  Contractors have successfully provided more than 12 years of services to parents who are seeking assistance from organizations for issues related to domestic violence, substance abuse, mental health services, incarceration, etc.  The contractors have embedded the parenting services into a unique setting where the target population is receiving another service.  Based on the years of program success, special capabilities, and training of the staff, the cost to the State of a competitive procurement process would outweigh the benefits of the process and could cause hardships to families requiring the services.  It will be difficult and costly to re-establish and replicate these unique settings -- a prison, domestic violence shelter, substance abuse facility, hospital, and child guidance clinic.</w:t>
            </w:r>
          </w:p>
        </w:tc>
      </w:tr>
      <w:tr w:rsidR="00D318A0" w:rsidRPr="001712B8" w:rsidTr="00575843">
        <w:trPr>
          <w:trHeight w:val="524"/>
          <w:jc w:val="center"/>
        </w:trPr>
        <w:tc>
          <w:tcPr>
            <w:tcW w:w="2397" w:type="dxa"/>
            <w:tcBorders>
              <w:top w:val="single" w:sz="2" w:space="0" w:color="808080"/>
              <w:left w:val="single" w:sz="2" w:space="0" w:color="808080"/>
              <w:bottom w:val="single" w:sz="2" w:space="0" w:color="808080"/>
              <w:right w:val="single" w:sz="2" w:space="0" w:color="808080"/>
            </w:tcBorders>
          </w:tcPr>
          <w:p w:rsidR="00770ABA" w:rsidRPr="00B37324" w:rsidRDefault="00575843" w:rsidP="00575843">
            <w:pPr>
              <w:pStyle w:val="ListBullet2"/>
              <w:numPr>
                <w:ilvl w:val="0"/>
                <w:numId w:val="0"/>
              </w:numPr>
              <w:rPr>
                <w:sz w:val="22"/>
                <w:szCs w:val="22"/>
              </w:rPr>
            </w:pPr>
            <w:r w:rsidRPr="00575843">
              <w:rPr>
                <w:sz w:val="22"/>
                <w:szCs w:val="22"/>
              </w:rPr>
              <w:t>Help Me Grow</w:t>
            </w:r>
            <w:r w:rsidRPr="00575843">
              <w:rPr>
                <w:sz w:val="22"/>
                <w:szCs w:val="22"/>
              </w:rPr>
              <w:tab/>
            </w:r>
          </w:p>
        </w:tc>
        <w:tc>
          <w:tcPr>
            <w:tcW w:w="1127" w:type="dxa"/>
            <w:tcBorders>
              <w:top w:val="single" w:sz="2" w:space="0" w:color="808080"/>
              <w:left w:val="single" w:sz="2" w:space="0" w:color="808080"/>
              <w:bottom w:val="single" w:sz="2" w:space="0" w:color="808080"/>
              <w:right w:val="single" w:sz="2" w:space="0" w:color="808080"/>
            </w:tcBorders>
          </w:tcPr>
          <w:p w:rsidR="00770ABA" w:rsidRPr="00770ABA" w:rsidRDefault="00575843" w:rsidP="00574313">
            <w:pPr>
              <w:ind w:hanging="616"/>
              <w:jc w:val="right"/>
            </w:pPr>
            <w:r>
              <w:t>None</w:t>
            </w:r>
          </w:p>
        </w:tc>
        <w:tc>
          <w:tcPr>
            <w:tcW w:w="1546" w:type="dxa"/>
            <w:tcBorders>
              <w:top w:val="single" w:sz="2" w:space="0" w:color="808080"/>
              <w:left w:val="single" w:sz="2" w:space="0" w:color="808080"/>
              <w:bottom w:val="single" w:sz="2" w:space="0" w:color="808080"/>
              <w:right w:val="single" w:sz="2" w:space="0" w:color="808080"/>
            </w:tcBorders>
          </w:tcPr>
          <w:p w:rsidR="00770ABA" w:rsidRPr="00770ABA" w:rsidRDefault="00575843" w:rsidP="00574313">
            <w:pPr>
              <w:ind w:firstLine="20"/>
              <w:jc w:val="center"/>
            </w:pPr>
            <w:r w:rsidRPr="00575843">
              <w:t>$331,462</w:t>
            </w:r>
          </w:p>
        </w:tc>
        <w:tc>
          <w:tcPr>
            <w:tcW w:w="1027" w:type="dxa"/>
            <w:tcBorders>
              <w:top w:val="single" w:sz="2" w:space="0" w:color="808080"/>
              <w:left w:val="single" w:sz="2" w:space="0" w:color="808080"/>
              <w:bottom w:val="single" w:sz="2" w:space="0" w:color="808080"/>
              <w:right w:val="single" w:sz="2" w:space="0" w:color="808080"/>
            </w:tcBorders>
          </w:tcPr>
          <w:p w:rsidR="00770ABA" w:rsidRPr="00770ABA" w:rsidRDefault="00575843" w:rsidP="00574313">
            <w:pPr>
              <w:ind w:left="35"/>
              <w:jc w:val="center"/>
            </w:pPr>
            <w:r>
              <w:t>1</w:t>
            </w:r>
          </w:p>
        </w:tc>
        <w:tc>
          <w:tcPr>
            <w:tcW w:w="1138" w:type="dxa"/>
            <w:tcBorders>
              <w:top w:val="single" w:sz="2" w:space="0" w:color="808080"/>
              <w:left w:val="single" w:sz="2" w:space="0" w:color="808080"/>
              <w:bottom w:val="single" w:sz="2" w:space="0" w:color="808080"/>
              <w:right w:val="single" w:sz="2" w:space="0" w:color="808080"/>
            </w:tcBorders>
          </w:tcPr>
          <w:p w:rsidR="00770ABA" w:rsidRPr="001712B8" w:rsidRDefault="00575843" w:rsidP="00574313">
            <w:pPr>
              <w:jc w:val="center"/>
            </w:pPr>
            <w:r w:rsidRPr="00575843">
              <w:t>Sole Source</w:t>
            </w:r>
          </w:p>
        </w:tc>
        <w:tc>
          <w:tcPr>
            <w:tcW w:w="3085" w:type="dxa"/>
            <w:tcBorders>
              <w:top w:val="single" w:sz="2" w:space="0" w:color="808080"/>
              <w:left w:val="single" w:sz="2" w:space="0" w:color="808080"/>
              <w:bottom w:val="single" w:sz="2" w:space="0" w:color="808080"/>
              <w:right w:val="single" w:sz="2" w:space="0" w:color="808080"/>
            </w:tcBorders>
          </w:tcPr>
          <w:p w:rsidR="00770ABA" w:rsidRPr="00770ABA" w:rsidRDefault="00575843" w:rsidP="00574313">
            <w:pPr>
              <w:pStyle w:val="ListBullet2"/>
              <w:numPr>
                <w:ilvl w:val="0"/>
                <w:numId w:val="0"/>
              </w:numPr>
              <w:rPr>
                <w:sz w:val="20"/>
                <w:szCs w:val="20"/>
              </w:rPr>
            </w:pPr>
            <w:r w:rsidRPr="00575843">
              <w:rPr>
                <w:sz w:val="20"/>
                <w:szCs w:val="20"/>
              </w:rPr>
              <w:t>Contractor is the only provider of this particular type of service.  Contractor provides researched connections to referrals and resources for relative and professional caregivers of children utilizing the 2-1-1 database system.  It would be cost prohibitive to create a duplicate system.</w:t>
            </w:r>
          </w:p>
        </w:tc>
      </w:tr>
      <w:tr w:rsidR="00D318A0" w:rsidRPr="001712B8" w:rsidTr="00575843">
        <w:trPr>
          <w:trHeight w:val="524"/>
          <w:jc w:val="center"/>
        </w:trPr>
        <w:tc>
          <w:tcPr>
            <w:tcW w:w="2397" w:type="dxa"/>
            <w:tcBorders>
              <w:top w:val="single" w:sz="2" w:space="0" w:color="808080"/>
              <w:left w:val="single" w:sz="2" w:space="0" w:color="808080"/>
              <w:bottom w:val="single" w:sz="2" w:space="0" w:color="808080"/>
              <w:right w:val="single" w:sz="2" w:space="0" w:color="808080"/>
            </w:tcBorders>
          </w:tcPr>
          <w:p w:rsidR="00770ABA" w:rsidRPr="00B37324" w:rsidRDefault="00575843" w:rsidP="00575843">
            <w:pPr>
              <w:pStyle w:val="ListBullet2"/>
              <w:numPr>
                <w:ilvl w:val="0"/>
                <w:numId w:val="0"/>
              </w:numPr>
              <w:rPr>
                <w:sz w:val="22"/>
                <w:szCs w:val="22"/>
              </w:rPr>
            </w:pPr>
            <w:r w:rsidRPr="00575843">
              <w:rPr>
                <w:sz w:val="22"/>
                <w:szCs w:val="22"/>
              </w:rPr>
              <w:t>Healthy Start (HSP)</w:t>
            </w:r>
            <w:r w:rsidRPr="00575843">
              <w:rPr>
                <w:sz w:val="22"/>
                <w:szCs w:val="22"/>
              </w:rPr>
              <w:tab/>
            </w:r>
            <w:r w:rsidRPr="00575843">
              <w:rPr>
                <w:sz w:val="22"/>
                <w:szCs w:val="22"/>
              </w:rPr>
              <w:tab/>
            </w:r>
            <w:r w:rsidRPr="00575843">
              <w:rPr>
                <w:sz w:val="22"/>
                <w:szCs w:val="22"/>
              </w:rPr>
              <w:tab/>
            </w:r>
          </w:p>
        </w:tc>
        <w:tc>
          <w:tcPr>
            <w:tcW w:w="1127" w:type="dxa"/>
            <w:tcBorders>
              <w:top w:val="single" w:sz="2" w:space="0" w:color="808080"/>
              <w:left w:val="single" w:sz="2" w:space="0" w:color="808080"/>
              <w:bottom w:val="single" w:sz="2" w:space="0" w:color="808080"/>
              <w:right w:val="single" w:sz="2" w:space="0" w:color="808080"/>
            </w:tcBorders>
          </w:tcPr>
          <w:p w:rsidR="00770ABA" w:rsidRPr="00770ABA" w:rsidRDefault="00575843" w:rsidP="00574313">
            <w:pPr>
              <w:ind w:hanging="616"/>
              <w:jc w:val="right"/>
            </w:pPr>
            <w:r w:rsidRPr="00575843">
              <w:t>2002</w:t>
            </w:r>
          </w:p>
        </w:tc>
        <w:tc>
          <w:tcPr>
            <w:tcW w:w="1546" w:type="dxa"/>
            <w:tcBorders>
              <w:top w:val="single" w:sz="2" w:space="0" w:color="808080"/>
              <w:left w:val="single" w:sz="2" w:space="0" w:color="808080"/>
              <w:bottom w:val="single" w:sz="2" w:space="0" w:color="808080"/>
              <w:right w:val="single" w:sz="2" w:space="0" w:color="808080"/>
            </w:tcBorders>
          </w:tcPr>
          <w:p w:rsidR="00770ABA" w:rsidRPr="00770ABA" w:rsidRDefault="00575843" w:rsidP="00574313">
            <w:pPr>
              <w:ind w:firstLine="20"/>
              <w:jc w:val="center"/>
            </w:pPr>
            <w:r>
              <w:t>$1,251,522</w:t>
            </w:r>
          </w:p>
        </w:tc>
        <w:tc>
          <w:tcPr>
            <w:tcW w:w="1027" w:type="dxa"/>
            <w:tcBorders>
              <w:top w:val="single" w:sz="2" w:space="0" w:color="808080"/>
              <w:left w:val="single" w:sz="2" w:space="0" w:color="808080"/>
              <w:bottom w:val="single" w:sz="2" w:space="0" w:color="808080"/>
              <w:right w:val="single" w:sz="2" w:space="0" w:color="808080"/>
            </w:tcBorders>
          </w:tcPr>
          <w:p w:rsidR="00770ABA" w:rsidRPr="00770ABA" w:rsidRDefault="00575843" w:rsidP="00574313">
            <w:pPr>
              <w:ind w:left="35"/>
              <w:jc w:val="center"/>
            </w:pPr>
            <w:r w:rsidRPr="00575843">
              <w:t>5</w:t>
            </w:r>
          </w:p>
        </w:tc>
        <w:tc>
          <w:tcPr>
            <w:tcW w:w="1138" w:type="dxa"/>
            <w:tcBorders>
              <w:top w:val="single" w:sz="2" w:space="0" w:color="808080"/>
              <w:left w:val="single" w:sz="2" w:space="0" w:color="808080"/>
              <w:bottom w:val="single" w:sz="2" w:space="0" w:color="808080"/>
              <w:right w:val="single" w:sz="2" w:space="0" w:color="808080"/>
            </w:tcBorders>
          </w:tcPr>
          <w:p w:rsidR="00770ABA" w:rsidRPr="001712B8" w:rsidRDefault="003C3632" w:rsidP="00877ED4">
            <w:pPr>
              <w:jc w:val="center"/>
            </w:pPr>
            <w:r>
              <w:t>SFY 201</w:t>
            </w:r>
            <w:r w:rsidR="00877ED4">
              <w:t>9</w:t>
            </w:r>
          </w:p>
        </w:tc>
        <w:tc>
          <w:tcPr>
            <w:tcW w:w="3085" w:type="dxa"/>
            <w:tcBorders>
              <w:top w:val="single" w:sz="2" w:space="0" w:color="808080"/>
              <w:left w:val="single" w:sz="2" w:space="0" w:color="808080"/>
              <w:bottom w:val="single" w:sz="2" w:space="0" w:color="808080"/>
              <w:right w:val="single" w:sz="2" w:space="0" w:color="808080"/>
            </w:tcBorders>
          </w:tcPr>
          <w:p w:rsidR="00770ABA" w:rsidRPr="00770ABA" w:rsidRDefault="00575843" w:rsidP="00574313">
            <w:pPr>
              <w:pStyle w:val="ListBullet2"/>
              <w:numPr>
                <w:ilvl w:val="0"/>
                <w:numId w:val="0"/>
              </w:numPr>
              <w:rPr>
                <w:sz w:val="20"/>
                <w:szCs w:val="20"/>
              </w:rPr>
            </w:pPr>
            <w:r w:rsidRPr="00575843">
              <w:rPr>
                <w:sz w:val="20"/>
                <w:szCs w:val="20"/>
              </w:rPr>
              <w:t xml:space="preserve">Contractors were originally selected through a competitive procurement.  Contractors' and subcontractors' </w:t>
            </w:r>
            <w:r w:rsidR="00996E6F" w:rsidRPr="00575843">
              <w:rPr>
                <w:sz w:val="20"/>
                <w:szCs w:val="20"/>
              </w:rPr>
              <w:t xml:space="preserve">staff </w:t>
            </w:r>
            <w:r w:rsidR="00996E6F">
              <w:rPr>
                <w:sz w:val="20"/>
                <w:szCs w:val="20"/>
              </w:rPr>
              <w:t>provides</w:t>
            </w:r>
            <w:r w:rsidRPr="00575843">
              <w:rPr>
                <w:sz w:val="20"/>
                <w:szCs w:val="20"/>
              </w:rPr>
              <w:t xml:space="preserve"> expedited eligibility services to pregnant women and children:  case management; care coordination; and health insurance application assistance.  Based on their success in delivering services, unique experience, training, and special capacity disruption of services could result in a hardship for prenatal and postnatal mothers.</w:t>
            </w:r>
          </w:p>
        </w:tc>
      </w:tr>
      <w:tr w:rsidR="00D318A0" w:rsidRPr="001712B8" w:rsidTr="00575843">
        <w:trPr>
          <w:trHeight w:val="524"/>
          <w:jc w:val="center"/>
        </w:trPr>
        <w:tc>
          <w:tcPr>
            <w:tcW w:w="2397" w:type="dxa"/>
            <w:tcBorders>
              <w:top w:val="single" w:sz="2" w:space="0" w:color="808080"/>
              <w:left w:val="single" w:sz="2" w:space="0" w:color="808080"/>
              <w:bottom w:val="single" w:sz="2" w:space="0" w:color="808080"/>
              <w:right w:val="single" w:sz="2" w:space="0" w:color="808080"/>
            </w:tcBorders>
          </w:tcPr>
          <w:p w:rsidR="00770ABA" w:rsidRPr="00B37324" w:rsidRDefault="00575843" w:rsidP="00575843">
            <w:pPr>
              <w:pStyle w:val="ListBullet2"/>
              <w:numPr>
                <w:ilvl w:val="0"/>
                <w:numId w:val="0"/>
              </w:numPr>
              <w:rPr>
                <w:sz w:val="22"/>
                <w:szCs w:val="22"/>
              </w:rPr>
            </w:pPr>
            <w:r w:rsidRPr="00575843">
              <w:rPr>
                <w:sz w:val="22"/>
                <w:szCs w:val="22"/>
              </w:rPr>
              <w:t>MIECHV Program</w:t>
            </w:r>
            <w:r w:rsidRPr="00575843">
              <w:rPr>
                <w:sz w:val="22"/>
                <w:szCs w:val="22"/>
              </w:rPr>
              <w:tab/>
              <w:t xml:space="preserve">      </w:t>
            </w:r>
            <w:r w:rsidRPr="00575843">
              <w:rPr>
                <w:sz w:val="22"/>
                <w:szCs w:val="22"/>
              </w:rPr>
              <w:tab/>
            </w:r>
            <w:r w:rsidRPr="00575843">
              <w:rPr>
                <w:sz w:val="22"/>
                <w:szCs w:val="22"/>
              </w:rPr>
              <w:tab/>
            </w:r>
          </w:p>
        </w:tc>
        <w:tc>
          <w:tcPr>
            <w:tcW w:w="1127" w:type="dxa"/>
            <w:tcBorders>
              <w:top w:val="single" w:sz="2" w:space="0" w:color="808080"/>
              <w:left w:val="single" w:sz="2" w:space="0" w:color="808080"/>
              <w:bottom w:val="single" w:sz="2" w:space="0" w:color="808080"/>
              <w:right w:val="single" w:sz="2" w:space="0" w:color="808080"/>
            </w:tcBorders>
          </w:tcPr>
          <w:p w:rsidR="00770ABA" w:rsidRPr="00770ABA" w:rsidRDefault="00575843" w:rsidP="00574313">
            <w:pPr>
              <w:ind w:hanging="616"/>
              <w:jc w:val="right"/>
            </w:pPr>
            <w:r w:rsidRPr="00575843">
              <w:t>2012</w:t>
            </w:r>
          </w:p>
        </w:tc>
        <w:tc>
          <w:tcPr>
            <w:tcW w:w="1546" w:type="dxa"/>
            <w:tcBorders>
              <w:top w:val="single" w:sz="2" w:space="0" w:color="808080"/>
              <w:left w:val="single" w:sz="2" w:space="0" w:color="808080"/>
              <w:bottom w:val="single" w:sz="2" w:space="0" w:color="808080"/>
              <w:right w:val="single" w:sz="2" w:space="0" w:color="808080"/>
            </w:tcBorders>
          </w:tcPr>
          <w:p w:rsidR="00770ABA" w:rsidRPr="00770ABA" w:rsidRDefault="00575843" w:rsidP="00575843">
            <w:pPr>
              <w:ind w:firstLine="20"/>
              <w:jc w:val="center"/>
            </w:pPr>
            <w:r w:rsidRPr="00575843">
              <w:t>$</w:t>
            </w:r>
            <w:r>
              <w:t>8,0</w:t>
            </w:r>
            <w:r w:rsidRPr="00575843">
              <w:t>00,000</w:t>
            </w:r>
          </w:p>
        </w:tc>
        <w:tc>
          <w:tcPr>
            <w:tcW w:w="1027" w:type="dxa"/>
            <w:tcBorders>
              <w:top w:val="single" w:sz="2" w:space="0" w:color="808080"/>
              <w:left w:val="single" w:sz="2" w:space="0" w:color="808080"/>
              <w:bottom w:val="single" w:sz="2" w:space="0" w:color="808080"/>
              <w:right w:val="single" w:sz="2" w:space="0" w:color="808080"/>
            </w:tcBorders>
          </w:tcPr>
          <w:p w:rsidR="00770ABA" w:rsidRPr="00770ABA" w:rsidRDefault="00575843" w:rsidP="00574313">
            <w:pPr>
              <w:ind w:left="35"/>
              <w:jc w:val="center"/>
            </w:pPr>
            <w:r>
              <w:t>16</w:t>
            </w:r>
          </w:p>
        </w:tc>
        <w:tc>
          <w:tcPr>
            <w:tcW w:w="1138" w:type="dxa"/>
            <w:tcBorders>
              <w:top w:val="single" w:sz="2" w:space="0" w:color="808080"/>
              <w:left w:val="single" w:sz="2" w:space="0" w:color="808080"/>
              <w:bottom w:val="single" w:sz="2" w:space="0" w:color="808080"/>
              <w:right w:val="single" w:sz="2" w:space="0" w:color="808080"/>
            </w:tcBorders>
          </w:tcPr>
          <w:p w:rsidR="00770ABA" w:rsidRPr="001712B8" w:rsidRDefault="00D37798" w:rsidP="00574313">
            <w:pPr>
              <w:jc w:val="center"/>
            </w:pPr>
            <w:r>
              <w:t>N/A</w:t>
            </w:r>
          </w:p>
        </w:tc>
        <w:tc>
          <w:tcPr>
            <w:tcW w:w="3085" w:type="dxa"/>
            <w:tcBorders>
              <w:top w:val="single" w:sz="2" w:space="0" w:color="808080"/>
              <w:left w:val="single" w:sz="2" w:space="0" w:color="808080"/>
              <w:bottom w:val="single" w:sz="2" w:space="0" w:color="808080"/>
              <w:right w:val="single" w:sz="2" w:space="0" w:color="808080"/>
            </w:tcBorders>
          </w:tcPr>
          <w:p w:rsidR="00770ABA" w:rsidRPr="00770ABA" w:rsidRDefault="00575843" w:rsidP="00575843">
            <w:pPr>
              <w:pStyle w:val="ListBullet2"/>
              <w:numPr>
                <w:ilvl w:val="0"/>
                <w:numId w:val="0"/>
              </w:numPr>
              <w:rPr>
                <w:sz w:val="20"/>
                <w:szCs w:val="20"/>
              </w:rPr>
            </w:pPr>
            <w:r w:rsidRPr="00575843">
              <w:rPr>
                <w:sz w:val="20"/>
                <w:szCs w:val="20"/>
              </w:rPr>
              <w:t xml:space="preserve">Vendors have been approved by HRSA. </w:t>
            </w:r>
            <w:r>
              <w:rPr>
                <w:sz w:val="20"/>
                <w:szCs w:val="20"/>
              </w:rPr>
              <w:t>Federal g</w:t>
            </w:r>
            <w:r w:rsidRPr="00575843">
              <w:rPr>
                <w:sz w:val="20"/>
                <w:szCs w:val="20"/>
              </w:rPr>
              <w:t>rants have been given to the state to support the continuation of services. The last grant application stipulated that the State could not start any new program sites – which could be the possible result of a RFP process.</w:t>
            </w:r>
          </w:p>
        </w:tc>
      </w:tr>
    </w:tbl>
    <w:p w:rsidR="0048747B" w:rsidRDefault="0048747B" w:rsidP="007329B7">
      <w:pPr>
        <w:spacing w:after="0"/>
        <w:ind w:left="360"/>
        <w:rPr>
          <w:u w:val="single"/>
        </w:rPr>
      </w:pPr>
    </w:p>
    <w:p w:rsidR="00495D06" w:rsidRDefault="00495D06" w:rsidP="007329B7">
      <w:pPr>
        <w:spacing w:after="0"/>
        <w:ind w:left="360"/>
        <w:rPr>
          <w:u w:val="single"/>
        </w:rPr>
      </w:pPr>
    </w:p>
    <w:p w:rsidR="00495D06" w:rsidRDefault="00495D06" w:rsidP="007329B7">
      <w:pPr>
        <w:spacing w:after="0"/>
        <w:ind w:left="360"/>
        <w:rPr>
          <w:u w:val="single"/>
        </w:rPr>
      </w:pPr>
    </w:p>
    <w:p w:rsidR="00181747" w:rsidRPr="00495D06" w:rsidRDefault="00181747" w:rsidP="00495D06">
      <w:pPr>
        <w:pStyle w:val="ListParagraph"/>
        <w:numPr>
          <w:ilvl w:val="0"/>
          <w:numId w:val="3"/>
        </w:numPr>
        <w:spacing w:after="0"/>
        <w:rPr>
          <w:b/>
          <w:u w:val="single"/>
        </w:rPr>
      </w:pPr>
      <w:r w:rsidRPr="00495D06">
        <w:rPr>
          <w:b/>
          <w:u w:val="single"/>
        </w:rPr>
        <w:t>Communication Protocol</w:t>
      </w:r>
    </w:p>
    <w:p w:rsidR="00181747" w:rsidRPr="00181747" w:rsidRDefault="00181747" w:rsidP="0048747B">
      <w:pPr>
        <w:spacing w:after="0"/>
      </w:pPr>
      <w:r>
        <w:t xml:space="preserve">The primary contact for the OEC is the </w:t>
      </w:r>
      <w:r w:rsidR="00113418" w:rsidRPr="00D259BF">
        <w:t>Fiscal</w:t>
      </w:r>
      <w:r w:rsidRPr="00D259BF">
        <w:t xml:space="preserve"> Manager. Staff within the agency will include the executive management team and the group </w:t>
      </w:r>
      <w:r w:rsidR="00113418" w:rsidRPr="00D259BF">
        <w:t xml:space="preserve">external </w:t>
      </w:r>
      <w:r>
        <w:t xml:space="preserve">to the agency is the Central Contracting Unit (CCU). The Policy and Procedures currently used by the OEC and shared with essential staff indicate proper </w:t>
      </w:r>
      <w:r w:rsidR="00890597">
        <w:t>communication with potential contractors.</w:t>
      </w:r>
    </w:p>
    <w:p w:rsidR="00181747" w:rsidRDefault="00181747" w:rsidP="0048747B">
      <w:pPr>
        <w:spacing w:after="0"/>
        <w:rPr>
          <w:u w:val="single"/>
        </w:rPr>
      </w:pPr>
    </w:p>
    <w:p w:rsidR="006B4AA3" w:rsidRPr="0048747B" w:rsidRDefault="0048747B" w:rsidP="0048747B">
      <w:pPr>
        <w:pStyle w:val="ListParagraph"/>
        <w:numPr>
          <w:ilvl w:val="0"/>
          <w:numId w:val="3"/>
        </w:numPr>
        <w:spacing w:after="0"/>
        <w:rPr>
          <w:b/>
          <w:u w:val="single"/>
        </w:rPr>
      </w:pPr>
      <w:r w:rsidRPr="0048747B">
        <w:rPr>
          <w:b/>
          <w:u w:val="single"/>
        </w:rPr>
        <w:t xml:space="preserve"> </w:t>
      </w:r>
      <w:r w:rsidR="006B4AA3" w:rsidRPr="0048747B">
        <w:rPr>
          <w:b/>
          <w:u w:val="single"/>
        </w:rPr>
        <w:t>Timeframe of Plan</w:t>
      </w:r>
    </w:p>
    <w:p w:rsidR="00C939ED" w:rsidRDefault="00C939ED" w:rsidP="0048747B">
      <w:pPr>
        <w:spacing w:after="0"/>
      </w:pPr>
      <w:r>
        <w:t xml:space="preserve">The OEC procurement plan is proposed for State Fiscal Years 2016 -18. </w:t>
      </w:r>
    </w:p>
    <w:p w:rsidR="00C939ED" w:rsidRDefault="00C939ED" w:rsidP="007329B7">
      <w:pPr>
        <w:spacing w:after="0"/>
        <w:ind w:left="360"/>
      </w:pPr>
      <w:r>
        <w:t xml:space="preserve"> </w:t>
      </w:r>
    </w:p>
    <w:p w:rsidR="006B4AA3" w:rsidRPr="006B4AA3" w:rsidRDefault="006B4AA3" w:rsidP="0048747B">
      <w:pPr>
        <w:spacing w:after="0"/>
        <w:rPr>
          <w:u w:val="single"/>
        </w:rPr>
      </w:pPr>
      <w:r w:rsidRPr="006B4AA3">
        <w:rPr>
          <w:u w:val="single"/>
        </w:rPr>
        <w:t>Structure of Plan</w:t>
      </w:r>
    </w:p>
    <w:p w:rsidR="006B4AA3" w:rsidRDefault="00C939ED" w:rsidP="0048747B">
      <w:pPr>
        <w:spacing w:after="0"/>
      </w:pPr>
      <w:r>
        <w:t>The re-bid plan is organized on a contractor type basis. The schedule will identify the point when all existing contracts will be re-bid based on funding.</w:t>
      </w:r>
    </w:p>
    <w:p w:rsidR="00C939ED" w:rsidRDefault="00C939ED" w:rsidP="0048747B">
      <w:pPr>
        <w:spacing w:after="0"/>
      </w:pPr>
    </w:p>
    <w:p w:rsidR="006B4AA3" w:rsidRPr="006B4AA3" w:rsidRDefault="006B4AA3" w:rsidP="0048747B">
      <w:pPr>
        <w:spacing w:after="0"/>
        <w:rPr>
          <w:u w:val="single"/>
        </w:rPr>
      </w:pPr>
      <w:r w:rsidRPr="006B4AA3">
        <w:rPr>
          <w:u w:val="single"/>
        </w:rPr>
        <w:t>Multi-year Contracting</w:t>
      </w:r>
    </w:p>
    <w:p w:rsidR="006B4AA3" w:rsidRDefault="00996682" w:rsidP="0048747B">
      <w:pPr>
        <w:spacing w:after="0"/>
      </w:pPr>
      <w:r>
        <w:t>Following the final funding award decisions for a particular</w:t>
      </w:r>
      <w:r w:rsidR="00181747">
        <w:t xml:space="preserve"> RFP, the OEC will put in place multiyear contracts with the selected contractors. The term is not yet determined.</w:t>
      </w:r>
    </w:p>
    <w:p w:rsidR="00C939ED" w:rsidRDefault="00C939ED" w:rsidP="0048747B">
      <w:pPr>
        <w:spacing w:after="0"/>
      </w:pPr>
    </w:p>
    <w:p w:rsidR="006B4AA3" w:rsidRPr="0048747B" w:rsidRDefault="00890597" w:rsidP="0048747B">
      <w:pPr>
        <w:pStyle w:val="ListParagraph"/>
        <w:numPr>
          <w:ilvl w:val="0"/>
          <w:numId w:val="3"/>
        </w:numPr>
        <w:spacing w:after="0"/>
        <w:rPr>
          <w:b/>
          <w:u w:val="single"/>
        </w:rPr>
      </w:pPr>
      <w:r w:rsidRPr="0048747B">
        <w:rPr>
          <w:b/>
          <w:u w:val="single"/>
        </w:rPr>
        <w:t xml:space="preserve">IMPLEMENTATION AND </w:t>
      </w:r>
      <w:r w:rsidR="006B4AA3" w:rsidRPr="0048747B">
        <w:rPr>
          <w:b/>
          <w:u w:val="single"/>
        </w:rPr>
        <w:t>OVERSIGHT</w:t>
      </w:r>
    </w:p>
    <w:p w:rsidR="00890597" w:rsidRPr="00890597" w:rsidRDefault="00E4740F" w:rsidP="0048747B">
      <w:pPr>
        <w:pStyle w:val="ListParagraph"/>
        <w:spacing w:after="0"/>
        <w:ind w:left="0"/>
      </w:pPr>
      <w:r w:rsidRPr="00E4740F">
        <w:t>Implementation and oversight of contracts with be performed by the OEC with assistance from the CCU. The CCU will assist the OEC in monitoring all contracts for adherence to budgets, values, and terms to determine if amendments are required or if there is an adherence issue with regard to contract specifications.</w:t>
      </w:r>
    </w:p>
    <w:p w:rsidR="006B4AA3" w:rsidRPr="006B4AA3" w:rsidRDefault="006B4AA3" w:rsidP="006B4AA3">
      <w:pPr>
        <w:spacing w:after="0"/>
        <w:rPr>
          <w:b/>
          <w:u w:val="single"/>
        </w:rPr>
      </w:pPr>
    </w:p>
    <w:p w:rsidR="006B4AA3" w:rsidRDefault="006B4AA3" w:rsidP="006B4AA3">
      <w:pPr>
        <w:spacing w:after="0"/>
      </w:pPr>
    </w:p>
    <w:p w:rsidR="006B4AA3" w:rsidRDefault="006B4AA3" w:rsidP="006B4AA3">
      <w:pPr>
        <w:spacing w:after="0"/>
      </w:pPr>
    </w:p>
    <w:p w:rsidR="006B4AA3" w:rsidRDefault="006B4AA3" w:rsidP="006B4AA3">
      <w:pPr>
        <w:spacing w:after="0"/>
      </w:pPr>
    </w:p>
    <w:p w:rsidR="006B4AA3" w:rsidRDefault="006B4AA3" w:rsidP="007329B7">
      <w:pPr>
        <w:spacing w:after="0"/>
        <w:ind w:left="360"/>
      </w:pPr>
    </w:p>
    <w:p w:rsidR="006B4AA3" w:rsidRDefault="006B4AA3" w:rsidP="007329B7">
      <w:pPr>
        <w:spacing w:after="0"/>
        <w:ind w:left="360"/>
      </w:pPr>
    </w:p>
    <w:p w:rsidR="006B4AA3" w:rsidRDefault="006B4AA3" w:rsidP="007329B7">
      <w:pPr>
        <w:spacing w:after="0"/>
        <w:ind w:left="360"/>
      </w:pPr>
    </w:p>
    <w:p w:rsidR="006B4AA3" w:rsidRDefault="006B4AA3" w:rsidP="007329B7">
      <w:pPr>
        <w:spacing w:after="0"/>
        <w:ind w:left="360"/>
      </w:pPr>
    </w:p>
    <w:p w:rsidR="006B4AA3" w:rsidRDefault="006B4AA3" w:rsidP="007329B7">
      <w:pPr>
        <w:spacing w:after="0"/>
        <w:ind w:left="360"/>
      </w:pPr>
    </w:p>
    <w:p w:rsidR="006B4AA3" w:rsidRDefault="006B4AA3" w:rsidP="007329B7">
      <w:pPr>
        <w:spacing w:after="0"/>
        <w:ind w:left="360"/>
      </w:pPr>
    </w:p>
    <w:p w:rsidR="006C284E" w:rsidRPr="000779F0" w:rsidRDefault="006C284E" w:rsidP="00493CD1">
      <w:pPr>
        <w:spacing w:after="0"/>
      </w:pPr>
    </w:p>
    <w:sectPr w:rsidR="006C284E" w:rsidRPr="000779F0" w:rsidSect="00770ABA">
      <w:footerReference w:type="default" r:id="rId8"/>
      <w:pgSz w:w="12240" w:h="15840"/>
      <w:pgMar w:top="1440" w:right="1440" w:bottom="117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7A77" w:rsidRDefault="006A7A77" w:rsidP="00E4740F">
      <w:pPr>
        <w:spacing w:after="0" w:line="240" w:lineRule="auto"/>
      </w:pPr>
      <w:r>
        <w:separator/>
      </w:r>
    </w:p>
  </w:endnote>
  <w:endnote w:type="continuationSeparator" w:id="0">
    <w:p w:rsidR="006A7A77" w:rsidRDefault="006A7A77" w:rsidP="00E474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66150708"/>
      <w:docPartObj>
        <w:docPartGallery w:val="Page Numbers (Bottom of Page)"/>
        <w:docPartUnique/>
      </w:docPartObj>
    </w:sdtPr>
    <w:sdtEndPr>
      <w:rPr>
        <w:noProof/>
      </w:rPr>
    </w:sdtEndPr>
    <w:sdtContent>
      <w:p w:rsidR="00E4740F" w:rsidRDefault="00E4740F">
        <w:pPr>
          <w:pStyle w:val="Footer"/>
          <w:jc w:val="center"/>
        </w:pPr>
        <w:r>
          <w:fldChar w:fldCharType="begin"/>
        </w:r>
        <w:r>
          <w:instrText xml:space="preserve"> PAGE   \* MERGEFORMAT </w:instrText>
        </w:r>
        <w:r>
          <w:fldChar w:fldCharType="separate"/>
        </w:r>
        <w:r w:rsidR="00EB7105">
          <w:rPr>
            <w:noProof/>
          </w:rPr>
          <w:t>7</w:t>
        </w:r>
        <w:r>
          <w:rPr>
            <w:noProof/>
          </w:rPr>
          <w:fldChar w:fldCharType="end"/>
        </w:r>
      </w:p>
    </w:sdtContent>
  </w:sdt>
  <w:p w:rsidR="00E4740F" w:rsidRDefault="00E4740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7A77" w:rsidRDefault="006A7A77" w:rsidP="00E4740F">
      <w:pPr>
        <w:spacing w:after="0" w:line="240" w:lineRule="auto"/>
      </w:pPr>
      <w:r>
        <w:separator/>
      </w:r>
    </w:p>
  </w:footnote>
  <w:footnote w:type="continuationSeparator" w:id="0">
    <w:p w:rsidR="006A7A77" w:rsidRDefault="006A7A77" w:rsidP="00E4740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55D898F4"/>
    <w:lvl w:ilvl="0">
      <w:start w:val="1"/>
      <w:numFmt w:val="bullet"/>
      <w:pStyle w:val="ListBullet2"/>
      <w:lvlText w:val=""/>
      <w:lvlJc w:val="left"/>
      <w:pPr>
        <w:tabs>
          <w:tab w:val="num" w:pos="720"/>
        </w:tabs>
        <w:ind w:left="720" w:hanging="360"/>
      </w:pPr>
      <w:rPr>
        <w:rFonts w:ascii="Symbol" w:hAnsi="Symbol" w:hint="default"/>
      </w:rPr>
    </w:lvl>
  </w:abstractNum>
  <w:abstractNum w:abstractNumId="1">
    <w:nsid w:val="0F3F2922"/>
    <w:multiLevelType w:val="hybridMultilevel"/>
    <w:tmpl w:val="99420296"/>
    <w:lvl w:ilvl="0" w:tplc="EC007D8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D4F709C"/>
    <w:multiLevelType w:val="hybridMultilevel"/>
    <w:tmpl w:val="34D66874"/>
    <w:lvl w:ilvl="0" w:tplc="AE6CD7D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E553C0A"/>
    <w:multiLevelType w:val="hybridMultilevel"/>
    <w:tmpl w:val="FD4866C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3A28606A"/>
    <w:multiLevelType w:val="hybridMultilevel"/>
    <w:tmpl w:val="330E028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672828E0"/>
    <w:multiLevelType w:val="hybridMultilevel"/>
    <w:tmpl w:val="B34619CE"/>
    <w:lvl w:ilvl="0" w:tplc="13B0A91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5"/>
  </w:num>
  <w:num w:numId="4">
    <w:abstractNumId w:val="4"/>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284E"/>
    <w:rsid w:val="00003358"/>
    <w:rsid w:val="000779F0"/>
    <w:rsid w:val="00113418"/>
    <w:rsid w:val="00143178"/>
    <w:rsid w:val="00181747"/>
    <w:rsid w:val="00186433"/>
    <w:rsid w:val="001F300F"/>
    <w:rsid w:val="002075C1"/>
    <w:rsid w:val="002228A5"/>
    <w:rsid w:val="002B550E"/>
    <w:rsid w:val="002C43D1"/>
    <w:rsid w:val="003C1990"/>
    <w:rsid w:val="003C3632"/>
    <w:rsid w:val="003D12F1"/>
    <w:rsid w:val="00401C78"/>
    <w:rsid w:val="00480F4C"/>
    <w:rsid w:val="0048747B"/>
    <w:rsid w:val="00493CD1"/>
    <w:rsid w:val="00495D06"/>
    <w:rsid w:val="004C5184"/>
    <w:rsid w:val="004E4D77"/>
    <w:rsid w:val="004F3872"/>
    <w:rsid w:val="00575843"/>
    <w:rsid w:val="005D3723"/>
    <w:rsid w:val="006923EB"/>
    <w:rsid w:val="006A7A77"/>
    <w:rsid w:val="006B4AA3"/>
    <w:rsid w:val="006C284E"/>
    <w:rsid w:val="006C77AB"/>
    <w:rsid w:val="007329B7"/>
    <w:rsid w:val="00770ABA"/>
    <w:rsid w:val="007E3810"/>
    <w:rsid w:val="007F3F38"/>
    <w:rsid w:val="008034B2"/>
    <w:rsid w:val="00832A69"/>
    <w:rsid w:val="00877ED4"/>
    <w:rsid w:val="00890597"/>
    <w:rsid w:val="008C14EB"/>
    <w:rsid w:val="00996682"/>
    <w:rsid w:val="00996E6F"/>
    <w:rsid w:val="00A45E1D"/>
    <w:rsid w:val="00A817E2"/>
    <w:rsid w:val="00AA24E7"/>
    <w:rsid w:val="00AE2C62"/>
    <w:rsid w:val="00B37324"/>
    <w:rsid w:val="00C53F54"/>
    <w:rsid w:val="00C55D04"/>
    <w:rsid w:val="00C939ED"/>
    <w:rsid w:val="00CB10D7"/>
    <w:rsid w:val="00CD73A0"/>
    <w:rsid w:val="00D10B64"/>
    <w:rsid w:val="00D259BF"/>
    <w:rsid w:val="00D318A0"/>
    <w:rsid w:val="00D37798"/>
    <w:rsid w:val="00D41C96"/>
    <w:rsid w:val="00D761B0"/>
    <w:rsid w:val="00DC552B"/>
    <w:rsid w:val="00E4740F"/>
    <w:rsid w:val="00E80F25"/>
    <w:rsid w:val="00EB7105"/>
    <w:rsid w:val="00EF1808"/>
    <w:rsid w:val="00EF3BD2"/>
    <w:rsid w:val="00F133AF"/>
    <w:rsid w:val="00F7169E"/>
    <w:rsid w:val="00FA60FA"/>
    <w:rsid w:val="00FE05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2"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5E1D"/>
    <w:pPr>
      <w:ind w:left="720"/>
      <w:contextualSpacing/>
    </w:pPr>
  </w:style>
  <w:style w:type="paragraph" w:styleId="ListBullet2">
    <w:name w:val="List Bullet 2"/>
    <w:basedOn w:val="Normal"/>
    <w:rsid w:val="0048747B"/>
    <w:pPr>
      <w:numPr>
        <w:numId w:val="6"/>
      </w:numPr>
      <w:spacing w:after="0" w:line="240" w:lineRule="auto"/>
    </w:pPr>
    <w:rPr>
      <w:rFonts w:ascii="Times New Roman" w:eastAsia="Times New Roman" w:hAnsi="Times New Roman"/>
      <w:sz w:val="24"/>
      <w:szCs w:val="24"/>
    </w:rPr>
  </w:style>
  <w:style w:type="paragraph" w:styleId="Header">
    <w:name w:val="header"/>
    <w:basedOn w:val="Normal"/>
    <w:link w:val="HeaderChar"/>
    <w:uiPriority w:val="99"/>
    <w:unhideWhenUsed/>
    <w:rsid w:val="00E474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740F"/>
    <w:rPr>
      <w:sz w:val="22"/>
      <w:szCs w:val="22"/>
    </w:rPr>
  </w:style>
  <w:style w:type="paragraph" w:styleId="Footer">
    <w:name w:val="footer"/>
    <w:basedOn w:val="Normal"/>
    <w:link w:val="FooterChar"/>
    <w:uiPriority w:val="99"/>
    <w:unhideWhenUsed/>
    <w:rsid w:val="00E474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740F"/>
    <w:rPr>
      <w:sz w:val="22"/>
      <w:szCs w:val="22"/>
    </w:rPr>
  </w:style>
  <w:style w:type="paragraph" w:styleId="BalloonText">
    <w:name w:val="Balloon Text"/>
    <w:basedOn w:val="Normal"/>
    <w:link w:val="BalloonTextChar"/>
    <w:uiPriority w:val="99"/>
    <w:semiHidden/>
    <w:unhideWhenUsed/>
    <w:rsid w:val="00D259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59B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2"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5E1D"/>
    <w:pPr>
      <w:ind w:left="720"/>
      <w:contextualSpacing/>
    </w:pPr>
  </w:style>
  <w:style w:type="paragraph" w:styleId="ListBullet2">
    <w:name w:val="List Bullet 2"/>
    <w:basedOn w:val="Normal"/>
    <w:rsid w:val="0048747B"/>
    <w:pPr>
      <w:numPr>
        <w:numId w:val="6"/>
      </w:numPr>
      <w:spacing w:after="0" w:line="240" w:lineRule="auto"/>
    </w:pPr>
    <w:rPr>
      <w:rFonts w:ascii="Times New Roman" w:eastAsia="Times New Roman" w:hAnsi="Times New Roman"/>
      <w:sz w:val="24"/>
      <w:szCs w:val="24"/>
    </w:rPr>
  </w:style>
  <w:style w:type="paragraph" w:styleId="Header">
    <w:name w:val="header"/>
    <w:basedOn w:val="Normal"/>
    <w:link w:val="HeaderChar"/>
    <w:uiPriority w:val="99"/>
    <w:unhideWhenUsed/>
    <w:rsid w:val="00E474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740F"/>
    <w:rPr>
      <w:sz w:val="22"/>
      <w:szCs w:val="22"/>
    </w:rPr>
  </w:style>
  <w:style w:type="paragraph" w:styleId="Footer">
    <w:name w:val="footer"/>
    <w:basedOn w:val="Normal"/>
    <w:link w:val="FooterChar"/>
    <w:uiPriority w:val="99"/>
    <w:unhideWhenUsed/>
    <w:rsid w:val="00E474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740F"/>
    <w:rPr>
      <w:sz w:val="22"/>
      <w:szCs w:val="22"/>
    </w:rPr>
  </w:style>
  <w:style w:type="paragraph" w:styleId="BalloonText">
    <w:name w:val="Balloon Text"/>
    <w:basedOn w:val="Normal"/>
    <w:link w:val="BalloonTextChar"/>
    <w:uiPriority w:val="99"/>
    <w:semiHidden/>
    <w:unhideWhenUsed/>
    <w:rsid w:val="00D259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59B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531203">
      <w:bodyDiv w:val="1"/>
      <w:marLeft w:val="0"/>
      <w:marRight w:val="0"/>
      <w:marTop w:val="0"/>
      <w:marBottom w:val="0"/>
      <w:divBdr>
        <w:top w:val="none" w:sz="0" w:space="0" w:color="auto"/>
        <w:left w:val="none" w:sz="0" w:space="0" w:color="auto"/>
        <w:bottom w:val="none" w:sz="0" w:space="0" w:color="auto"/>
        <w:right w:val="none" w:sz="0" w:space="0" w:color="auto"/>
      </w:divBdr>
    </w:div>
    <w:div w:id="230585130">
      <w:bodyDiv w:val="1"/>
      <w:marLeft w:val="0"/>
      <w:marRight w:val="0"/>
      <w:marTop w:val="0"/>
      <w:marBottom w:val="0"/>
      <w:divBdr>
        <w:top w:val="none" w:sz="0" w:space="0" w:color="auto"/>
        <w:left w:val="none" w:sz="0" w:space="0" w:color="auto"/>
        <w:bottom w:val="none" w:sz="0" w:space="0" w:color="auto"/>
        <w:right w:val="none" w:sz="0" w:space="0" w:color="auto"/>
      </w:divBdr>
    </w:div>
    <w:div w:id="523058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2016</Words>
  <Characters>11492</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CSDE</Company>
  <LinksUpToDate>false</LinksUpToDate>
  <CharactersWithSpaces>13482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W2K</dc:creator>
  <cp:lastModifiedBy>W2K</cp:lastModifiedBy>
  <cp:revision>2</cp:revision>
  <cp:lastPrinted>2015-08-24T16:15:00Z</cp:lastPrinted>
  <dcterms:created xsi:type="dcterms:W3CDTF">2015-08-25T12:34:00Z</dcterms:created>
  <dcterms:modified xsi:type="dcterms:W3CDTF">2015-08-25T12:34:00Z</dcterms:modified>
</cp:coreProperties>
</file>