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03" w:rsidRPr="00504495" w:rsidRDefault="00306603" w:rsidP="00306603">
      <w:pPr>
        <w:pStyle w:val="NoSpacing"/>
        <w:jc w:val="center"/>
        <w:rPr>
          <w:rFonts w:ascii="Georgia" w:hAnsi="Georgia"/>
          <w:b/>
          <w:sz w:val="24"/>
          <w:szCs w:val="24"/>
        </w:rPr>
      </w:pPr>
      <w:r w:rsidRPr="00504495">
        <w:rPr>
          <w:noProof/>
          <w:sz w:val="24"/>
          <w:szCs w:val="24"/>
        </w:rPr>
        <w:drawing>
          <wp:inline distT="0" distB="0" distL="0" distR="0" wp14:anchorId="62A4404B" wp14:editId="52437881">
            <wp:extent cx="1116419" cy="404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790" cy="404533"/>
                    </a:xfrm>
                    <a:prstGeom prst="rect">
                      <a:avLst/>
                    </a:prstGeom>
                    <a:noFill/>
                  </pic:spPr>
                </pic:pic>
              </a:graphicData>
            </a:graphic>
          </wp:inline>
        </w:drawing>
      </w:r>
      <w:r w:rsidRPr="00504495">
        <w:rPr>
          <w:rFonts w:ascii="Georgia" w:hAnsi="Georgia"/>
          <w:b/>
          <w:sz w:val="24"/>
          <w:szCs w:val="24"/>
        </w:rPr>
        <w:t xml:space="preserve"> </w:t>
      </w:r>
    </w:p>
    <w:p w:rsidR="00306603" w:rsidRPr="00504495" w:rsidRDefault="00306603" w:rsidP="00306603">
      <w:pPr>
        <w:pStyle w:val="NoSpacing"/>
        <w:jc w:val="center"/>
        <w:rPr>
          <w:rFonts w:ascii="Georgia" w:hAnsi="Georgia"/>
          <w:b/>
          <w:sz w:val="24"/>
          <w:szCs w:val="24"/>
        </w:rPr>
      </w:pPr>
      <w:r w:rsidRPr="00504495">
        <w:rPr>
          <w:rFonts w:ascii="Georgia" w:hAnsi="Georgia"/>
          <w:b/>
          <w:sz w:val="24"/>
          <w:szCs w:val="24"/>
        </w:rPr>
        <w:t>Connecticut Violent Death Reporting System Advisory Board</w:t>
      </w:r>
    </w:p>
    <w:p w:rsidR="00306603" w:rsidRPr="00504495" w:rsidRDefault="004B348E" w:rsidP="00306603">
      <w:pPr>
        <w:pStyle w:val="NoSpacing"/>
        <w:jc w:val="center"/>
        <w:rPr>
          <w:rFonts w:ascii="Georgia" w:hAnsi="Georgia"/>
          <w:b/>
          <w:sz w:val="24"/>
          <w:szCs w:val="24"/>
        </w:rPr>
      </w:pPr>
      <w:r>
        <w:rPr>
          <w:rFonts w:ascii="Georgia" w:hAnsi="Georgia"/>
          <w:b/>
          <w:sz w:val="24"/>
          <w:szCs w:val="24"/>
        </w:rPr>
        <w:t>October 16</w:t>
      </w:r>
      <w:r w:rsidR="008A31F4" w:rsidRPr="00504495">
        <w:rPr>
          <w:rFonts w:ascii="Georgia" w:hAnsi="Georgia"/>
          <w:b/>
          <w:sz w:val="24"/>
          <w:szCs w:val="24"/>
        </w:rPr>
        <w:t xml:space="preserve">, 2018 </w:t>
      </w:r>
      <w:r>
        <w:rPr>
          <w:rFonts w:ascii="Georgia" w:hAnsi="Georgia"/>
          <w:b/>
          <w:sz w:val="24"/>
          <w:szCs w:val="24"/>
        </w:rPr>
        <w:t>1:30 pm- 2</w:t>
      </w:r>
      <w:r w:rsidR="00306603" w:rsidRPr="00504495">
        <w:rPr>
          <w:rFonts w:ascii="Georgia" w:hAnsi="Georgia"/>
          <w:b/>
          <w:sz w:val="24"/>
          <w:szCs w:val="24"/>
        </w:rPr>
        <w:t xml:space="preserve">:30 pm </w:t>
      </w:r>
    </w:p>
    <w:p w:rsidR="004B348E" w:rsidRDefault="004B348E" w:rsidP="00306603">
      <w:pPr>
        <w:pStyle w:val="NoSpacing"/>
        <w:jc w:val="center"/>
        <w:rPr>
          <w:rFonts w:ascii="Georgia" w:hAnsi="Georgia"/>
          <w:b/>
          <w:sz w:val="24"/>
          <w:szCs w:val="24"/>
        </w:rPr>
      </w:pPr>
      <w:r>
        <w:rPr>
          <w:rFonts w:ascii="Georgia" w:hAnsi="Georgia"/>
          <w:b/>
          <w:sz w:val="24"/>
          <w:szCs w:val="24"/>
        </w:rPr>
        <w:t>Conference Call</w:t>
      </w:r>
    </w:p>
    <w:p w:rsidR="00124564" w:rsidRPr="00504495" w:rsidRDefault="00124564" w:rsidP="00306603">
      <w:pPr>
        <w:pStyle w:val="NoSpacing"/>
        <w:jc w:val="center"/>
        <w:rPr>
          <w:rFonts w:ascii="Georgia" w:hAnsi="Georgia"/>
          <w:b/>
          <w:sz w:val="24"/>
          <w:szCs w:val="24"/>
        </w:rPr>
      </w:pPr>
      <w:r w:rsidRPr="00504495">
        <w:rPr>
          <w:rFonts w:ascii="Georgia" w:hAnsi="Georgia"/>
          <w:b/>
          <w:sz w:val="24"/>
          <w:szCs w:val="24"/>
        </w:rPr>
        <w:t>Phone Conference Line: 8</w:t>
      </w:r>
      <w:r w:rsidR="004B348E">
        <w:rPr>
          <w:rFonts w:ascii="Georgia" w:hAnsi="Georgia"/>
          <w:b/>
          <w:sz w:val="24"/>
          <w:szCs w:val="24"/>
        </w:rPr>
        <w:t>66-803-2146</w:t>
      </w:r>
      <w:r w:rsidR="00B7684F" w:rsidRPr="00504495">
        <w:rPr>
          <w:rFonts w:ascii="Georgia" w:hAnsi="Georgia"/>
          <w:b/>
          <w:sz w:val="24"/>
          <w:szCs w:val="24"/>
        </w:rPr>
        <w:t xml:space="preserve">; Passcode </w:t>
      </w:r>
      <w:r w:rsidR="004B348E">
        <w:rPr>
          <w:rFonts w:ascii="Georgia" w:hAnsi="Georgia"/>
          <w:b/>
          <w:sz w:val="24"/>
          <w:szCs w:val="24"/>
        </w:rPr>
        <w:t xml:space="preserve">976-32-813 </w:t>
      </w:r>
      <w:r w:rsidR="00B7684F" w:rsidRPr="00504495">
        <w:rPr>
          <w:rFonts w:ascii="Georgia" w:hAnsi="Georgia"/>
          <w:b/>
          <w:sz w:val="24"/>
          <w:szCs w:val="24"/>
        </w:rPr>
        <w:t>#</w:t>
      </w:r>
    </w:p>
    <w:p w:rsidR="008A31F4" w:rsidRPr="005C3B56" w:rsidRDefault="008A31F4" w:rsidP="00306603">
      <w:pPr>
        <w:pStyle w:val="NoSpacing"/>
        <w:jc w:val="center"/>
        <w:rPr>
          <w:sz w:val="16"/>
          <w:szCs w:val="16"/>
        </w:rPr>
      </w:pPr>
    </w:p>
    <w:p w:rsidR="00FB7EA5" w:rsidRDefault="00FB7EA5" w:rsidP="00306603">
      <w:pPr>
        <w:pStyle w:val="NoSpacing"/>
        <w:jc w:val="center"/>
        <w:rPr>
          <w:sz w:val="24"/>
          <w:szCs w:val="24"/>
        </w:rPr>
      </w:pPr>
    </w:p>
    <w:p w:rsidR="00306603" w:rsidRPr="00FB7EA5" w:rsidRDefault="00306603" w:rsidP="00306603">
      <w:pPr>
        <w:pStyle w:val="NoSpacing"/>
        <w:jc w:val="center"/>
        <w:rPr>
          <w:b/>
          <w:sz w:val="24"/>
          <w:szCs w:val="24"/>
        </w:rPr>
      </w:pPr>
      <w:r w:rsidRPr="00FB7EA5">
        <w:rPr>
          <w:b/>
          <w:sz w:val="24"/>
          <w:szCs w:val="24"/>
        </w:rPr>
        <w:t>AGENDA</w:t>
      </w:r>
      <w:r w:rsidR="0084536C">
        <w:rPr>
          <w:b/>
          <w:sz w:val="24"/>
          <w:szCs w:val="24"/>
        </w:rPr>
        <w:t>/Minutes</w:t>
      </w:r>
    </w:p>
    <w:p w:rsidR="005B5A1A" w:rsidRDefault="005B5A1A"/>
    <w:p w:rsidR="005B5A1A" w:rsidRPr="00A87E98" w:rsidRDefault="005B5A1A" w:rsidP="005B5A1A">
      <w:pPr>
        <w:pStyle w:val="NoSpacing"/>
        <w:numPr>
          <w:ilvl w:val="0"/>
          <w:numId w:val="1"/>
        </w:numPr>
        <w:tabs>
          <w:tab w:val="right" w:pos="8640"/>
        </w:tabs>
        <w:rPr>
          <w:rFonts w:ascii="Arial" w:hAnsi="Arial" w:cs="Arial"/>
        </w:rPr>
      </w:pPr>
      <w:r w:rsidRPr="00A87E98">
        <w:rPr>
          <w:rFonts w:ascii="Arial" w:hAnsi="Arial" w:cs="Arial"/>
        </w:rPr>
        <w:t>Welcome and introductions</w:t>
      </w:r>
    </w:p>
    <w:p w:rsidR="0084536C" w:rsidRPr="00A87E98" w:rsidRDefault="0084536C" w:rsidP="0084536C">
      <w:pPr>
        <w:pStyle w:val="NoSpacing"/>
        <w:tabs>
          <w:tab w:val="right" w:pos="8640"/>
        </w:tabs>
        <w:ind w:left="360"/>
        <w:rPr>
          <w:rFonts w:ascii="Arial" w:hAnsi="Arial" w:cs="Arial"/>
        </w:rPr>
      </w:pPr>
      <w:r w:rsidRPr="00A87E98">
        <w:rPr>
          <w:rFonts w:ascii="Arial" w:hAnsi="Arial" w:cs="Arial"/>
        </w:rPr>
        <w:t>Attendees:</w:t>
      </w:r>
    </w:p>
    <w:p w:rsidR="00A3370E" w:rsidRDefault="00A3370E" w:rsidP="00A3370E">
      <w:pPr>
        <w:pStyle w:val="NoSpacing"/>
        <w:tabs>
          <w:tab w:val="right" w:pos="8640"/>
        </w:tabs>
        <w:rPr>
          <w:rFonts w:ascii="Arial" w:hAnsi="Arial" w:cs="Arial"/>
        </w:rPr>
      </w:pPr>
    </w:p>
    <w:p w:rsidR="00A87E98" w:rsidRDefault="00A87E98" w:rsidP="00A3370E">
      <w:pPr>
        <w:pStyle w:val="NoSpacing"/>
        <w:tabs>
          <w:tab w:val="right" w:pos="8640"/>
        </w:tabs>
        <w:rPr>
          <w:rFonts w:ascii="Arial" w:hAnsi="Arial" w:cs="Arial"/>
        </w:rPr>
      </w:pPr>
    </w:p>
    <w:p w:rsidR="00A87E98" w:rsidRPr="00A87E98" w:rsidRDefault="00A87E98" w:rsidP="00A3370E">
      <w:pPr>
        <w:pStyle w:val="NoSpacing"/>
        <w:tabs>
          <w:tab w:val="right" w:pos="8640"/>
        </w:tabs>
        <w:rPr>
          <w:rFonts w:ascii="Arial" w:hAnsi="Arial" w:cs="Arial"/>
        </w:rPr>
      </w:pPr>
    </w:p>
    <w:p w:rsidR="0084536C" w:rsidRPr="00A87E98" w:rsidRDefault="0084536C" w:rsidP="00A3370E">
      <w:pPr>
        <w:pStyle w:val="NoSpacing"/>
        <w:tabs>
          <w:tab w:val="right" w:pos="8640"/>
        </w:tabs>
        <w:rPr>
          <w:rFonts w:ascii="Arial" w:hAnsi="Arial" w:cs="Arial"/>
        </w:rPr>
      </w:pPr>
    </w:p>
    <w:p w:rsidR="005B5A1A" w:rsidRPr="00A87E98" w:rsidRDefault="004B348E" w:rsidP="005B5A1A">
      <w:pPr>
        <w:pStyle w:val="NoSpacing"/>
        <w:numPr>
          <w:ilvl w:val="0"/>
          <w:numId w:val="1"/>
        </w:numPr>
        <w:tabs>
          <w:tab w:val="right" w:pos="8640"/>
        </w:tabs>
        <w:rPr>
          <w:rFonts w:ascii="Arial" w:hAnsi="Arial" w:cs="Arial"/>
        </w:rPr>
      </w:pPr>
      <w:r w:rsidRPr="00A87E98">
        <w:rPr>
          <w:rFonts w:ascii="Arial" w:hAnsi="Arial" w:cs="Arial"/>
        </w:rPr>
        <w:t>Progress of police report data collection of suicides and homicides</w:t>
      </w:r>
    </w:p>
    <w:p w:rsidR="00D12E39" w:rsidRPr="00A87E98" w:rsidRDefault="0084536C" w:rsidP="0084536C">
      <w:pPr>
        <w:pStyle w:val="NoSpacing"/>
        <w:tabs>
          <w:tab w:val="right" w:pos="8640"/>
        </w:tabs>
        <w:ind w:left="360"/>
        <w:rPr>
          <w:rFonts w:ascii="Arial" w:hAnsi="Arial" w:cs="Arial"/>
        </w:rPr>
      </w:pPr>
      <w:r w:rsidRPr="00A87E98">
        <w:rPr>
          <w:rFonts w:ascii="Arial" w:hAnsi="Arial" w:cs="Arial"/>
        </w:rPr>
        <w:t xml:space="preserve">105 cases as of today abstracted from police department records and 18 towns.  </w:t>
      </w:r>
    </w:p>
    <w:p w:rsidR="00D12E39" w:rsidRPr="00A87E98" w:rsidRDefault="00D12E39" w:rsidP="0084536C">
      <w:pPr>
        <w:pStyle w:val="NoSpacing"/>
        <w:tabs>
          <w:tab w:val="right" w:pos="8640"/>
        </w:tabs>
        <w:ind w:left="360"/>
        <w:rPr>
          <w:rFonts w:ascii="Arial" w:hAnsi="Arial" w:cs="Arial"/>
        </w:rPr>
      </w:pPr>
    </w:p>
    <w:p w:rsidR="0084536C" w:rsidRPr="00A87E98" w:rsidRDefault="0084536C" w:rsidP="0084536C">
      <w:pPr>
        <w:pStyle w:val="NoSpacing"/>
        <w:tabs>
          <w:tab w:val="right" w:pos="8640"/>
        </w:tabs>
        <w:ind w:left="360"/>
        <w:rPr>
          <w:rFonts w:ascii="Arial" w:hAnsi="Arial" w:cs="Arial"/>
        </w:rPr>
      </w:pPr>
      <w:r w:rsidRPr="00A87E98">
        <w:rPr>
          <w:rFonts w:ascii="Arial" w:hAnsi="Arial" w:cs="Arial"/>
        </w:rPr>
        <w:t>Glastonbury today to abstract a number of cases and tomorrow LE data abstractors will be in Waterbury to collect data on another 20-25 more cases (mixture of homicides and suicides).</w:t>
      </w:r>
    </w:p>
    <w:p w:rsidR="00D12E39" w:rsidRPr="00A87E98" w:rsidRDefault="00D12E39" w:rsidP="0084536C">
      <w:pPr>
        <w:pStyle w:val="NoSpacing"/>
        <w:tabs>
          <w:tab w:val="right" w:pos="8640"/>
        </w:tabs>
        <w:ind w:left="360"/>
        <w:rPr>
          <w:rFonts w:ascii="Arial" w:hAnsi="Arial" w:cs="Arial"/>
        </w:rPr>
      </w:pPr>
    </w:p>
    <w:p w:rsidR="0084536C" w:rsidRPr="00A87E98" w:rsidRDefault="00D12E39" w:rsidP="0084536C">
      <w:pPr>
        <w:pStyle w:val="NoSpacing"/>
        <w:tabs>
          <w:tab w:val="right" w:pos="8640"/>
        </w:tabs>
        <w:ind w:left="360"/>
        <w:rPr>
          <w:rFonts w:ascii="Arial" w:hAnsi="Arial" w:cs="Arial"/>
        </w:rPr>
      </w:pPr>
      <w:r w:rsidRPr="00A87E98">
        <w:rPr>
          <w:rFonts w:ascii="Arial" w:hAnsi="Arial" w:cs="Arial"/>
        </w:rPr>
        <w:t xml:space="preserve">Once the LE data abstractors </w:t>
      </w:r>
      <w:r w:rsidR="0084536C" w:rsidRPr="00A87E98">
        <w:rPr>
          <w:rFonts w:ascii="Arial" w:hAnsi="Arial" w:cs="Arial"/>
        </w:rPr>
        <w:t>establish connections and</w:t>
      </w:r>
      <w:r w:rsidRPr="00A87E98">
        <w:rPr>
          <w:rFonts w:ascii="Arial" w:hAnsi="Arial" w:cs="Arial"/>
        </w:rPr>
        <w:t xml:space="preserve"> build relationship </w:t>
      </w:r>
      <w:r w:rsidR="0084536C" w:rsidRPr="00A87E98">
        <w:rPr>
          <w:rFonts w:ascii="Arial" w:hAnsi="Arial" w:cs="Arial"/>
        </w:rPr>
        <w:t xml:space="preserve">with the contacts at the PDs, many </w:t>
      </w:r>
      <w:r w:rsidRPr="00A87E98">
        <w:rPr>
          <w:rFonts w:ascii="Arial" w:hAnsi="Arial" w:cs="Arial"/>
        </w:rPr>
        <w:t xml:space="preserve">contacts </w:t>
      </w:r>
      <w:r w:rsidR="0084536C" w:rsidRPr="00A87E98">
        <w:rPr>
          <w:rFonts w:ascii="Arial" w:hAnsi="Arial" w:cs="Arial"/>
        </w:rPr>
        <w:t>are comfortable relaying the information over the phone if feasible.</w:t>
      </w:r>
    </w:p>
    <w:p w:rsidR="0084536C" w:rsidRDefault="0084536C" w:rsidP="00A3370E">
      <w:pPr>
        <w:pStyle w:val="ListParagraph"/>
        <w:rPr>
          <w:rFonts w:ascii="Arial" w:hAnsi="Arial" w:cs="Arial"/>
          <w:sz w:val="22"/>
          <w:szCs w:val="22"/>
        </w:rPr>
      </w:pPr>
    </w:p>
    <w:p w:rsidR="00A87E98" w:rsidRDefault="00A87E98" w:rsidP="00A3370E">
      <w:pPr>
        <w:pStyle w:val="ListParagraph"/>
        <w:rPr>
          <w:rFonts w:ascii="Arial" w:hAnsi="Arial" w:cs="Arial"/>
          <w:sz w:val="22"/>
          <w:szCs w:val="22"/>
        </w:rPr>
      </w:pPr>
    </w:p>
    <w:p w:rsidR="00A87E98" w:rsidRPr="00A87E98" w:rsidRDefault="00A87E98" w:rsidP="00A3370E">
      <w:pPr>
        <w:pStyle w:val="ListParagraph"/>
        <w:rPr>
          <w:rFonts w:ascii="Arial" w:hAnsi="Arial" w:cs="Arial"/>
          <w:sz w:val="22"/>
          <w:szCs w:val="22"/>
        </w:rPr>
      </w:pPr>
    </w:p>
    <w:p w:rsidR="00D12E39" w:rsidRPr="00A87E98" w:rsidRDefault="00D12E39" w:rsidP="00A3370E">
      <w:pPr>
        <w:pStyle w:val="ListParagraph"/>
        <w:rPr>
          <w:rFonts w:ascii="Arial" w:hAnsi="Arial" w:cs="Arial"/>
          <w:sz w:val="22"/>
          <w:szCs w:val="22"/>
        </w:rPr>
      </w:pPr>
    </w:p>
    <w:p w:rsidR="00A3370E" w:rsidRPr="00A87E98" w:rsidRDefault="00A3370E" w:rsidP="005B5A1A">
      <w:pPr>
        <w:pStyle w:val="NoSpacing"/>
        <w:numPr>
          <w:ilvl w:val="0"/>
          <w:numId w:val="1"/>
        </w:numPr>
        <w:tabs>
          <w:tab w:val="right" w:pos="8640"/>
        </w:tabs>
        <w:rPr>
          <w:rFonts w:ascii="Arial" w:hAnsi="Arial" w:cs="Arial"/>
        </w:rPr>
      </w:pPr>
      <w:r w:rsidRPr="00A87E98">
        <w:rPr>
          <w:rFonts w:ascii="Arial" w:hAnsi="Arial" w:cs="Arial"/>
        </w:rPr>
        <w:t>Administrative - Budget Revision Proposal sent October 15</w:t>
      </w:r>
      <w:r w:rsidRPr="00A87E98">
        <w:rPr>
          <w:rFonts w:ascii="Arial" w:hAnsi="Arial" w:cs="Arial"/>
          <w:vertAlign w:val="superscript"/>
        </w:rPr>
        <w:t>th</w:t>
      </w:r>
    </w:p>
    <w:p w:rsidR="00A3370E" w:rsidRPr="00A87E98" w:rsidRDefault="00A3370E" w:rsidP="00A3370E">
      <w:pPr>
        <w:pStyle w:val="ListParagraph"/>
        <w:rPr>
          <w:rFonts w:ascii="Arial" w:hAnsi="Arial" w:cs="Arial"/>
          <w:sz w:val="22"/>
          <w:szCs w:val="22"/>
        </w:rPr>
      </w:pPr>
    </w:p>
    <w:p w:rsidR="00A3370E" w:rsidRPr="00A87E98" w:rsidRDefault="00A3370E" w:rsidP="00A3370E">
      <w:pPr>
        <w:pStyle w:val="NoSpacing"/>
        <w:numPr>
          <w:ilvl w:val="1"/>
          <w:numId w:val="1"/>
        </w:numPr>
        <w:tabs>
          <w:tab w:val="right" w:pos="8640"/>
        </w:tabs>
        <w:rPr>
          <w:rFonts w:ascii="Arial" w:hAnsi="Arial" w:cs="Arial"/>
        </w:rPr>
      </w:pPr>
      <w:r w:rsidRPr="00A87E98">
        <w:rPr>
          <w:rFonts w:ascii="Arial" w:hAnsi="Arial" w:cs="Arial"/>
        </w:rPr>
        <w:t>Carryover funds plus additional funding for Year 5 ($252,004)</w:t>
      </w:r>
    </w:p>
    <w:p w:rsidR="00A3370E" w:rsidRPr="00A87E98" w:rsidRDefault="00A3370E" w:rsidP="00A3370E">
      <w:pPr>
        <w:pStyle w:val="NoSpacing"/>
        <w:numPr>
          <w:ilvl w:val="1"/>
          <w:numId w:val="1"/>
        </w:numPr>
        <w:tabs>
          <w:tab w:val="right" w:pos="8640"/>
        </w:tabs>
        <w:rPr>
          <w:rFonts w:ascii="Arial" w:hAnsi="Arial" w:cs="Arial"/>
        </w:rPr>
      </w:pPr>
      <w:r w:rsidRPr="00A87E98">
        <w:rPr>
          <w:rFonts w:ascii="Arial" w:hAnsi="Arial" w:cs="Arial"/>
        </w:rPr>
        <w:t>Proposed incentives for contacts at police departments – tactical flashlights</w:t>
      </w:r>
    </w:p>
    <w:p w:rsidR="0084536C" w:rsidRPr="00A87E98" w:rsidRDefault="0084536C" w:rsidP="00A3370E">
      <w:pPr>
        <w:pStyle w:val="NoSpacing"/>
        <w:tabs>
          <w:tab w:val="right" w:pos="8640"/>
        </w:tabs>
        <w:ind w:left="1440"/>
        <w:rPr>
          <w:rFonts w:ascii="Arial" w:hAnsi="Arial" w:cs="Arial"/>
        </w:rPr>
      </w:pPr>
    </w:p>
    <w:p w:rsidR="0084536C" w:rsidRPr="00A87E98" w:rsidRDefault="0084536C" w:rsidP="00A3370E">
      <w:pPr>
        <w:pStyle w:val="NoSpacing"/>
        <w:tabs>
          <w:tab w:val="right" w:pos="8640"/>
        </w:tabs>
        <w:ind w:left="1440"/>
        <w:rPr>
          <w:rFonts w:ascii="Arial" w:hAnsi="Arial" w:cs="Arial"/>
        </w:rPr>
      </w:pPr>
      <w:r w:rsidRPr="00A87E98">
        <w:rPr>
          <w:rFonts w:ascii="Arial" w:hAnsi="Arial" w:cs="Arial"/>
        </w:rPr>
        <w:t xml:space="preserve">Working on getting </w:t>
      </w:r>
      <w:r w:rsidR="00D12E39" w:rsidRPr="00A87E98">
        <w:rPr>
          <w:rFonts w:ascii="Arial" w:hAnsi="Arial" w:cs="Arial"/>
        </w:rPr>
        <w:t>quotes from</w:t>
      </w:r>
      <w:r w:rsidRPr="00A87E98">
        <w:rPr>
          <w:rFonts w:ascii="Arial" w:hAnsi="Arial" w:cs="Arial"/>
        </w:rPr>
        <w:t xml:space="preserve"> approved vendors that supply fire and police safety equipment.  Plan to purchase approximately 200 flashlights and provide to police dept. personnel who are our data contacts at all of the police departments assisting us. </w:t>
      </w:r>
    </w:p>
    <w:p w:rsidR="0084536C" w:rsidRPr="00A87E98" w:rsidRDefault="0084536C" w:rsidP="00A3370E">
      <w:pPr>
        <w:pStyle w:val="NoSpacing"/>
        <w:tabs>
          <w:tab w:val="right" w:pos="8640"/>
        </w:tabs>
        <w:ind w:left="1440"/>
        <w:rPr>
          <w:rFonts w:ascii="Arial" w:hAnsi="Arial" w:cs="Arial"/>
        </w:rPr>
      </w:pPr>
    </w:p>
    <w:p w:rsidR="00A3370E" w:rsidRDefault="00A3370E" w:rsidP="00A3370E">
      <w:pPr>
        <w:pStyle w:val="NoSpacing"/>
        <w:tabs>
          <w:tab w:val="right" w:pos="8640"/>
        </w:tabs>
        <w:ind w:left="1440"/>
        <w:rPr>
          <w:rFonts w:ascii="Arial" w:hAnsi="Arial" w:cs="Arial"/>
        </w:rPr>
      </w:pPr>
      <w:r w:rsidRPr="00A87E98">
        <w:rPr>
          <w:rFonts w:ascii="Arial" w:hAnsi="Arial" w:cs="Arial"/>
        </w:rPr>
        <w:t xml:space="preserve">  </w:t>
      </w:r>
    </w:p>
    <w:p w:rsidR="00A87E98" w:rsidRDefault="00A87E98" w:rsidP="00A3370E">
      <w:pPr>
        <w:pStyle w:val="NoSpacing"/>
        <w:tabs>
          <w:tab w:val="right" w:pos="8640"/>
        </w:tabs>
        <w:ind w:left="1440"/>
        <w:rPr>
          <w:rFonts w:ascii="Arial" w:hAnsi="Arial" w:cs="Arial"/>
        </w:rPr>
      </w:pPr>
    </w:p>
    <w:p w:rsidR="00A87E98" w:rsidRDefault="00A87E98" w:rsidP="00A3370E">
      <w:pPr>
        <w:pStyle w:val="NoSpacing"/>
        <w:tabs>
          <w:tab w:val="right" w:pos="8640"/>
        </w:tabs>
        <w:ind w:left="1440"/>
        <w:rPr>
          <w:rFonts w:ascii="Arial" w:hAnsi="Arial" w:cs="Arial"/>
        </w:rPr>
      </w:pPr>
    </w:p>
    <w:p w:rsidR="00A87E98" w:rsidRPr="00A87E98" w:rsidRDefault="00A87E98" w:rsidP="00A3370E">
      <w:pPr>
        <w:pStyle w:val="NoSpacing"/>
        <w:tabs>
          <w:tab w:val="right" w:pos="8640"/>
        </w:tabs>
        <w:ind w:left="1440"/>
        <w:rPr>
          <w:rFonts w:ascii="Arial" w:hAnsi="Arial" w:cs="Arial"/>
        </w:rPr>
      </w:pPr>
    </w:p>
    <w:p w:rsidR="00A3370E" w:rsidRPr="00A87E98" w:rsidRDefault="00A3370E" w:rsidP="005B5A1A">
      <w:pPr>
        <w:pStyle w:val="NoSpacing"/>
        <w:numPr>
          <w:ilvl w:val="0"/>
          <w:numId w:val="1"/>
        </w:numPr>
        <w:tabs>
          <w:tab w:val="right" w:pos="8640"/>
        </w:tabs>
        <w:rPr>
          <w:rFonts w:ascii="Arial" w:hAnsi="Arial" w:cs="Arial"/>
        </w:rPr>
      </w:pPr>
      <w:r w:rsidRPr="00A87E98">
        <w:rPr>
          <w:rFonts w:ascii="Arial" w:hAnsi="Arial" w:cs="Arial"/>
        </w:rPr>
        <w:t>Annual Report</w:t>
      </w:r>
      <w:r w:rsidR="006F1659" w:rsidRPr="00A87E98">
        <w:rPr>
          <w:rFonts w:ascii="Arial" w:hAnsi="Arial" w:cs="Arial"/>
        </w:rPr>
        <w:t xml:space="preserve"> for 2016 death data – UConn Population Health</w:t>
      </w:r>
      <w:r w:rsidR="0084536C" w:rsidRPr="00A87E98">
        <w:rPr>
          <w:rFonts w:ascii="Arial" w:hAnsi="Arial" w:cs="Arial"/>
        </w:rPr>
        <w:t xml:space="preserve"> Contract – have prior experience evaluating suicide prevention initiatives of the CT Suicide Advisory Board.      </w:t>
      </w:r>
      <w:r w:rsidR="006F1659" w:rsidRPr="00A87E98">
        <w:rPr>
          <w:rFonts w:ascii="Arial" w:hAnsi="Arial" w:cs="Arial"/>
        </w:rPr>
        <w:t xml:space="preserve"> </w:t>
      </w:r>
    </w:p>
    <w:p w:rsidR="004B348E" w:rsidRPr="00A87E98" w:rsidRDefault="004B348E" w:rsidP="004B348E">
      <w:pPr>
        <w:pStyle w:val="ListParagraph"/>
        <w:rPr>
          <w:rFonts w:ascii="Arial" w:hAnsi="Arial" w:cs="Arial"/>
          <w:sz w:val="22"/>
          <w:szCs w:val="22"/>
        </w:rPr>
      </w:pPr>
    </w:p>
    <w:p w:rsidR="0084536C" w:rsidRPr="00A87E98" w:rsidRDefault="0084536C" w:rsidP="004B348E">
      <w:pPr>
        <w:pStyle w:val="ListParagraph"/>
        <w:rPr>
          <w:rFonts w:ascii="Arial" w:hAnsi="Arial" w:cs="Arial"/>
          <w:sz w:val="22"/>
          <w:szCs w:val="22"/>
        </w:rPr>
      </w:pPr>
      <w:r w:rsidRPr="00A87E98">
        <w:rPr>
          <w:rFonts w:ascii="Arial" w:hAnsi="Arial" w:cs="Arial"/>
          <w:sz w:val="22"/>
          <w:szCs w:val="22"/>
        </w:rPr>
        <w:t>2016 Annual Report expected March 2019</w:t>
      </w:r>
    </w:p>
    <w:p w:rsidR="0084536C" w:rsidRPr="00A87E98" w:rsidRDefault="0084536C" w:rsidP="004B348E">
      <w:pPr>
        <w:pStyle w:val="ListParagraph"/>
        <w:rPr>
          <w:rFonts w:ascii="Arial" w:hAnsi="Arial" w:cs="Arial"/>
          <w:sz w:val="22"/>
          <w:szCs w:val="22"/>
        </w:rPr>
      </w:pPr>
      <w:r w:rsidRPr="00A87E98">
        <w:rPr>
          <w:rFonts w:ascii="Arial" w:hAnsi="Arial" w:cs="Arial"/>
          <w:sz w:val="22"/>
          <w:szCs w:val="22"/>
        </w:rPr>
        <w:t>2017 Data Closeout is at the end of April 2019.</w:t>
      </w:r>
    </w:p>
    <w:p w:rsidR="0084536C" w:rsidRPr="00A87E98" w:rsidRDefault="0084536C" w:rsidP="004B348E">
      <w:pPr>
        <w:pStyle w:val="ListParagraph"/>
        <w:rPr>
          <w:rFonts w:ascii="Arial" w:hAnsi="Arial" w:cs="Arial"/>
          <w:sz w:val="22"/>
          <w:szCs w:val="22"/>
        </w:rPr>
      </w:pPr>
      <w:r w:rsidRPr="00A87E98">
        <w:rPr>
          <w:rFonts w:ascii="Arial" w:hAnsi="Arial" w:cs="Arial"/>
          <w:sz w:val="22"/>
          <w:szCs w:val="22"/>
        </w:rPr>
        <w:t xml:space="preserve">3-year analyses of the CTVDRS data is planned for </w:t>
      </w:r>
      <w:r w:rsidR="00D12E39" w:rsidRPr="00A87E98">
        <w:rPr>
          <w:rFonts w:ascii="Arial" w:hAnsi="Arial" w:cs="Arial"/>
          <w:sz w:val="22"/>
          <w:szCs w:val="22"/>
        </w:rPr>
        <w:t>mid-</w:t>
      </w:r>
      <w:r w:rsidRPr="00A87E98">
        <w:rPr>
          <w:rFonts w:ascii="Arial" w:hAnsi="Arial" w:cs="Arial"/>
          <w:sz w:val="22"/>
          <w:szCs w:val="22"/>
        </w:rPr>
        <w:t>May through August 2019.</w:t>
      </w:r>
    </w:p>
    <w:p w:rsidR="0084536C" w:rsidRDefault="0084536C" w:rsidP="004B348E">
      <w:pPr>
        <w:pStyle w:val="ListParagraph"/>
        <w:rPr>
          <w:rFonts w:ascii="Arial" w:hAnsi="Arial" w:cs="Arial"/>
          <w:sz w:val="22"/>
          <w:szCs w:val="22"/>
        </w:rPr>
      </w:pPr>
    </w:p>
    <w:p w:rsidR="00A87E98" w:rsidRDefault="00A87E98" w:rsidP="004B348E">
      <w:pPr>
        <w:pStyle w:val="ListParagraph"/>
        <w:rPr>
          <w:rFonts w:ascii="Arial" w:hAnsi="Arial" w:cs="Arial"/>
          <w:sz w:val="22"/>
          <w:szCs w:val="22"/>
        </w:rPr>
      </w:pPr>
    </w:p>
    <w:p w:rsidR="00A87E98" w:rsidRPr="00A87E98" w:rsidRDefault="00A87E98" w:rsidP="004B348E">
      <w:pPr>
        <w:pStyle w:val="ListParagraph"/>
        <w:rPr>
          <w:rFonts w:ascii="Arial" w:hAnsi="Arial" w:cs="Arial"/>
          <w:sz w:val="22"/>
          <w:szCs w:val="22"/>
        </w:rPr>
      </w:pPr>
    </w:p>
    <w:p w:rsidR="0084536C" w:rsidRPr="00A87E98" w:rsidRDefault="0084536C" w:rsidP="004B348E">
      <w:pPr>
        <w:pStyle w:val="ListParagraph"/>
        <w:rPr>
          <w:rFonts w:ascii="Arial" w:hAnsi="Arial" w:cs="Arial"/>
          <w:sz w:val="22"/>
          <w:szCs w:val="22"/>
        </w:rPr>
      </w:pPr>
    </w:p>
    <w:p w:rsidR="005B5A1A" w:rsidRPr="00A87E98" w:rsidRDefault="005B5A1A" w:rsidP="005B5A1A">
      <w:pPr>
        <w:pStyle w:val="NoSpacing"/>
        <w:numPr>
          <w:ilvl w:val="0"/>
          <w:numId w:val="1"/>
        </w:numPr>
        <w:tabs>
          <w:tab w:val="right" w:pos="8640"/>
        </w:tabs>
        <w:rPr>
          <w:rFonts w:ascii="Arial" w:hAnsi="Arial" w:cs="Arial"/>
        </w:rPr>
      </w:pPr>
      <w:r w:rsidRPr="00A87E98">
        <w:rPr>
          <w:rFonts w:ascii="Arial" w:hAnsi="Arial" w:cs="Arial"/>
        </w:rPr>
        <w:t>CTVDRS Staff and Partner Updates</w:t>
      </w:r>
      <w:r w:rsidR="00E80EF1" w:rsidRPr="00A87E98">
        <w:rPr>
          <w:rFonts w:ascii="Arial" w:hAnsi="Arial" w:cs="Arial"/>
        </w:rPr>
        <w:t>:</w:t>
      </w:r>
    </w:p>
    <w:p w:rsidR="0084536C" w:rsidRPr="00A87E98" w:rsidRDefault="004B348E" w:rsidP="00280FE9">
      <w:pPr>
        <w:pStyle w:val="NoSpacing"/>
        <w:numPr>
          <w:ilvl w:val="1"/>
          <w:numId w:val="1"/>
        </w:numPr>
        <w:tabs>
          <w:tab w:val="right" w:pos="8640"/>
        </w:tabs>
        <w:ind w:left="1080"/>
        <w:rPr>
          <w:rFonts w:ascii="Arial" w:hAnsi="Arial" w:cs="Arial"/>
        </w:rPr>
      </w:pPr>
      <w:r w:rsidRPr="00A87E98">
        <w:rPr>
          <w:rFonts w:ascii="Arial" w:hAnsi="Arial" w:cs="Arial"/>
        </w:rPr>
        <w:t xml:space="preserve">LHD Training Update: </w:t>
      </w:r>
      <w:r w:rsidR="00521F89" w:rsidRPr="00A87E98">
        <w:rPr>
          <w:rFonts w:ascii="Arial" w:hAnsi="Arial" w:cs="Arial"/>
        </w:rPr>
        <w:t xml:space="preserve">Training </w:t>
      </w:r>
      <w:r w:rsidRPr="00A87E98">
        <w:rPr>
          <w:rFonts w:ascii="Arial" w:hAnsi="Arial" w:cs="Arial"/>
        </w:rPr>
        <w:t xml:space="preserve">was held </w:t>
      </w:r>
      <w:r w:rsidR="00521F89" w:rsidRPr="00A87E98">
        <w:rPr>
          <w:rFonts w:ascii="Arial" w:hAnsi="Arial" w:cs="Arial"/>
        </w:rPr>
        <w:t xml:space="preserve">this summer to </w:t>
      </w:r>
      <w:r w:rsidRPr="00A87E98">
        <w:rPr>
          <w:rFonts w:ascii="Arial" w:hAnsi="Arial" w:cs="Arial"/>
        </w:rPr>
        <w:t>local h</w:t>
      </w:r>
      <w:r w:rsidR="00504495" w:rsidRPr="00A87E98">
        <w:rPr>
          <w:rFonts w:ascii="Arial" w:hAnsi="Arial" w:cs="Arial"/>
        </w:rPr>
        <w:t>ealth departments</w:t>
      </w:r>
      <w:r w:rsidR="00521F89" w:rsidRPr="00A87E98">
        <w:rPr>
          <w:rFonts w:ascii="Arial" w:hAnsi="Arial" w:cs="Arial"/>
        </w:rPr>
        <w:t xml:space="preserve"> to </w:t>
      </w:r>
      <w:r w:rsidR="00504495" w:rsidRPr="00A87E98">
        <w:rPr>
          <w:rFonts w:ascii="Arial" w:hAnsi="Arial" w:cs="Arial"/>
        </w:rPr>
        <w:t>access</w:t>
      </w:r>
      <w:r w:rsidR="00521F89" w:rsidRPr="00A87E98">
        <w:rPr>
          <w:rFonts w:ascii="Arial" w:hAnsi="Arial" w:cs="Arial"/>
        </w:rPr>
        <w:t xml:space="preserve"> </w:t>
      </w:r>
      <w:r w:rsidR="00504495" w:rsidRPr="00A87E98">
        <w:rPr>
          <w:rFonts w:ascii="Arial" w:hAnsi="Arial" w:cs="Arial"/>
        </w:rPr>
        <w:t>hospital reporting system on suspected drug, opioid, and heroin overdoses</w:t>
      </w:r>
      <w:r w:rsidR="00521F89" w:rsidRPr="00A87E98">
        <w:rPr>
          <w:rFonts w:ascii="Arial" w:hAnsi="Arial" w:cs="Arial"/>
        </w:rPr>
        <w:t xml:space="preserve"> </w:t>
      </w:r>
      <w:r w:rsidR="00504495" w:rsidRPr="00A87E98">
        <w:rPr>
          <w:rFonts w:ascii="Arial" w:hAnsi="Arial" w:cs="Arial"/>
        </w:rPr>
        <w:t xml:space="preserve">by town of residence. </w:t>
      </w:r>
      <w:r w:rsidR="00521F89" w:rsidRPr="00A87E98">
        <w:rPr>
          <w:rFonts w:ascii="Arial" w:hAnsi="Arial" w:cs="Arial"/>
        </w:rPr>
        <w:t>Near real-</w:t>
      </w:r>
      <w:r w:rsidR="00504495" w:rsidRPr="00A87E98">
        <w:rPr>
          <w:rFonts w:ascii="Arial" w:hAnsi="Arial" w:cs="Arial"/>
        </w:rPr>
        <w:t>time data.  Local</w:t>
      </w:r>
      <w:r w:rsidR="00521F89" w:rsidRPr="00A87E98">
        <w:rPr>
          <w:rFonts w:ascii="Arial" w:hAnsi="Arial" w:cs="Arial"/>
        </w:rPr>
        <w:t>/city/town</w:t>
      </w:r>
      <w:r w:rsidR="00504495" w:rsidRPr="00A87E98">
        <w:rPr>
          <w:rFonts w:ascii="Arial" w:hAnsi="Arial" w:cs="Arial"/>
        </w:rPr>
        <w:t xml:space="preserve"> stakeholders, such as </w:t>
      </w:r>
      <w:r w:rsidR="00521F89" w:rsidRPr="00A87E98">
        <w:rPr>
          <w:rFonts w:ascii="Arial" w:hAnsi="Arial" w:cs="Arial"/>
        </w:rPr>
        <w:t>PDs</w:t>
      </w:r>
      <w:r w:rsidR="00504495" w:rsidRPr="00A87E98">
        <w:rPr>
          <w:rFonts w:ascii="Arial" w:hAnsi="Arial" w:cs="Arial"/>
        </w:rPr>
        <w:t xml:space="preserve">, opioid OD prevention coalitions, etc. </w:t>
      </w:r>
      <w:r w:rsidR="00521F89" w:rsidRPr="00A87E98">
        <w:rPr>
          <w:rFonts w:ascii="Arial" w:hAnsi="Arial" w:cs="Arial"/>
        </w:rPr>
        <w:t xml:space="preserve">can </w:t>
      </w:r>
      <w:r w:rsidR="00504495" w:rsidRPr="00A87E98">
        <w:rPr>
          <w:rFonts w:ascii="Arial" w:hAnsi="Arial" w:cs="Arial"/>
        </w:rPr>
        <w:t>request suspected overdose</w:t>
      </w:r>
      <w:r w:rsidR="00521F89" w:rsidRPr="00A87E98">
        <w:rPr>
          <w:rFonts w:ascii="Arial" w:hAnsi="Arial" w:cs="Arial"/>
        </w:rPr>
        <w:t xml:space="preserve">-related ED </w:t>
      </w:r>
      <w:r w:rsidR="00504495" w:rsidRPr="00A87E98">
        <w:rPr>
          <w:rFonts w:ascii="Arial" w:hAnsi="Arial" w:cs="Arial"/>
        </w:rPr>
        <w:t>data from their local health</w:t>
      </w:r>
      <w:r w:rsidRPr="00A87E98">
        <w:rPr>
          <w:rFonts w:ascii="Arial" w:hAnsi="Arial" w:cs="Arial"/>
        </w:rPr>
        <w:t xml:space="preserve"> </w:t>
      </w:r>
      <w:r w:rsidR="00504495" w:rsidRPr="00A87E98">
        <w:rPr>
          <w:rFonts w:ascii="Arial" w:hAnsi="Arial" w:cs="Arial"/>
        </w:rPr>
        <w:t>department/districts.</w:t>
      </w:r>
    </w:p>
    <w:p w:rsidR="0084536C" w:rsidRDefault="0084536C" w:rsidP="0084536C">
      <w:pPr>
        <w:pStyle w:val="NoSpacing"/>
        <w:tabs>
          <w:tab w:val="right" w:pos="8640"/>
        </w:tabs>
        <w:ind w:left="720"/>
        <w:rPr>
          <w:rFonts w:ascii="Arial" w:hAnsi="Arial" w:cs="Arial"/>
        </w:rPr>
      </w:pPr>
    </w:p>
    <w:p w:rsidR="00A87E98" w:rsidRDefault="00A87E98" w:rsidP="0084536C">
      <w:pPr>
        <w:pStyle w:val="NoSpacing"/>
        <w:tabs>
          <w:tab w:val="right" w:pos="8640"/>
        </w:tabs>
        <w:ind w:left="720"/>
        <w:rPr>
          <w:rFonts w:ascii="Arial" w:hAnsi="Arial" w:cs="Arial"/>
        </w:rPr>
      </w:pPr>
    </w:p>
    <w:p w:rsidR="00A87E98" w:rsidRDefault="00A87E98" w:rsidP="0084536C">
      <w:pPr>
        <w:pStyle w:val="NoSpacing"/>
        <w:tabs>
          <w:tab w:val="right" w:pos="8640"/>
        </w:tabs>
        <w:ind w:left="720"/>
        <w:rPr>
          <w:rFonts w:ascii="Arial" w:hAnsi="Arial" w:cs="Arial"/>
        </w:rPr>
      </w:pPr>
    </w:p>
    <w:p w:rsidR="00A87E98" w:rsidRPr="00A87E98" w:rsidRDefault="00A87E98" w:rsidP="0084536C">
      <w:pPr>
        <w:pStyle w:val="NoSpacing"/>
        <w:tabs>
          <w:tab w:val="right" w:pos="8640"/>
        </w:tabs>
        <w:ind w:left="720"/>
        <w:rPr>
          <w:rFonts w:ascii="Arial" w:hAnsi="Arial" w:cs="Arial"/>
        </w:rPr>
      </w:pPr>
    </w:p>
    <w:p w:rsidR="0084536C" w:rsidRPr="00A87E98" w:rsidRDefault="0084536C" w:rsidP="00280FE9">
      <w:pPr>
        <w:pStyle w:val="NoSpacing"/>
        <w:numPr>
          <w:ilvl w:val="1"/>
          <w:numId w:val="1"/>
        </w:numPr>
        <w:tabs>
          <w:tab w:val="right" w:pos="8640"/>
        </w:tabs>
        <w:ind w:left="1080"/>
        <w:rPr>
          <w:rFonts w:ascii="Arial" w:hAnsi="Arial" w:cs="Arial"/>
        </w:rPr>
      </w:pPr>
      <w:r w:rsidRPr="00A87E98">
        <w:rPr>
          <w:rFonts w:ascii="Arial" w:hAnsi="Arial" w:cs="Arial"/>
        </w:rPr>
        <w:t xml:space="preserve">New NVDRS reports published by CDC </w:t>
      </w:r>
      <w:r w:rsidR="00D12E39" w:rsidRPr="00A87E98">
        <w:rPr>
          <w:rFonts w:ascii="Arial" w:hAnsi="Arial" w:cs="Arial"/>
        </w:rPr>
        <w:t>– NVDRS notes sent in early October to CTVDRS AB</w:t>
      </w:r>
    </w:p>
    <w:p w:rsidR="00D12E39" w:rsidRPr="00A87E98" w:rsidRDefault="00D12E39" w:rsidP="00D12E39">
      <w:pPr>
        <w:pStyle w:val="ListParagraph"/>
        <w:rPr>
          <w:rFonts w:ascii="Arial" w:hAnsi="Arial" w:cs="Arial"/>
          <w:sz w:val="22"/>
          <w:szCs w:val="22"/>
        </w:rPr>
      </w:pPr>
    </w:p>
    <w:p w:rsidR="00D12E39" w:rsidRPr="00A87E98" w:rsidRDefault="00D12E39" w:rsidP="00D12E39">
      <w:pPr>
        <w:pStyle w:val="NoSpacing"/>
        <w:numPr>
          <w:ilvl w:val="2"/>
          <w:numId w:val="1"/>
        </w:numPr>
        <w:tabs>
          <w:tab w:val="right" w:pos="8640"/>
        </w:tabs>
        <w:rPr>
          <w:rFonts w:ascii="Arial" w:hAnsi="Arial" w:cs="Arial"/>
        </w:rPr>
      </w:pPr>
      <w:r w:rsidRPr="00A87E98">
        <w:rPr>
          <w:rFonts w:ascii="Arial" w:hAnsi="Arial" w:cs="Arial"/>
        </w:rPr>
        <w:t xml:space="preserve">Included: </w:t>
      </w:r>
    </w:p>
    <w:p w:rsidR="00D12E39" w:rsidRPr="00A87E98" w:rsidRDefault="00D12E39" w:rsidP="00D12E39">
      <w:pPr>
        <w:pStyle w:val="ListParagraph"/>
        <w:rPr>
          <w:rFonts w:ascii="Arial" w:hAnsi="Arial" w:cs="Arial"/>
          <w:sz w:val="22"/>
          <w:szCs w:val="22"/>
        </w:rPr>
      </w:pPr>
    </w:p>
    <w:p w:rsidR="00D12E39" w:rsidRPr="00A87E98" w:rsidRDefault="00D12E39" w:rsidP="00D12E39">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rPr>
        <w:t>“</w:t>
      </w:r>
      <w:hyperlink r:id="rId6" w:history="1">
        <w:r w:rsidRPr="00A87E98">
          <w:rPr>
            <w:rStyle w:val="Hyperlink"/>
            <w:rFonts w:ascii="Arial" w:hAnsi="Arial" w:cs="Arial"/>
            <w:sz w:val="22"/>
            <w:szCs w:val="22"/>
          </w:rPr>
          <w:t>Chronic Pain Among Suicide Decedents, 2003 to 2014: Findings From the National Violent Death Reporting System</w:t>
        </w:r>
      </w:hyperlink>
      <w:r w:rsidRPr="00A87E98">
        <w:rPr>
          <w:rFonts w:ascii="Arial" w:hAnsi="Arial" w:cs="Arial"/>
          <w:sz w:val="22"/>
          <w:szCs w:val="22"/>
        </w:rPr>
        <w:t xml:space="preserve">” by Emiko </w:t>
      </w:r>
      <w:proofErr w:type="spellStart"/>
      <w:r w:rsidRPr="00A87E98">
        <w:rPr>
          <w:rFonts w:ascii="Arial" w:hAnsi="Arial" w:cs="Arial"/>
          <w:sz w:val="22"/>
          <w:szCs w:val="22"/>
        </w:rPr>
        <w:t>Petrosky</w:t>
      </w:r>
      <w:proofErr w:type="spellEnd"/>
      <w:r w:rsidRPr="00A87E98">
        <w:rPr>
          <w:rFonts w:ascii="Arial" w:hAnsi="Arial" w:cs="Arial"/>
          <w:sz w:val="22"/>
          <w:szCs w:val="22"/>
        </w:rPr>
        <w:t xml:space="preserve"> et al.</w:t>
      </w:r>
      <w:r w:rsidRPr="00A87E98">
        <w:rPr>
          <w:rFonts w:ascii="Arial" w:hAnsi="Arial" w:cs="Arial"/>
          <w:sz w:val="22"/>
          <w:szCs w:val="22"/>
        </w:rPr>
        <w:t xml:space="preserve"> in Annals of Internal Medicine.</w:t>
      </w:r>
    </w:p>
    <w:p w:rsidR="00D12E39" w:rsidRPr="00A87E98" w:rsidRDefault="00D12E39" w:rsidP="00D12E39">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rPr>
        <w:t>2015 NVDRS Surveillance Summary: “</w:t>
      </w:r>
      <w:hyperlink r:id="rId7" w:history="1">
        <w:r w:rsidRPr="00A87E98">
          <w:rPr>
            <w:rStyle w:val="Hyperlink"/>
            <w:rFonts w:ascii="Arial" w:hAnsi="Arial" w:cs="Arial"/>
            <w:sz w:val="22"/>
            <w:szCs w:val="22"/>
          </w:rPr>
          <w:t>Surveillan</w:t>
        </w:r>
        <w:r w:rsidRPr="00A87E98">
          <w:rPr>
            <w:rStyle w:val="Hyperlink"/>
            <w:rFonts w:ascii="Arial" w:hAnsi="Arial" w:cs="Arial"/>
            <w:sz w:val="22"/>
            <w:szCs w:val="22"/>
          </w:rPr>
          <w:t>c</w:t>
        </w:r>
        <w:r w:rsidRPr="00A87E98">
          <w:rPr>
            <w:rStyle w:val="Hyperlink"/>
            <w:rFonts w:ascii="Arial" w:hAnsi="Arial" w:cs="Arial"/>
            <w:sz w:val="22"/>
            <w:szCs w:val="22"/>
          </w:rPr>
          <w:t>e for Violent Deaths - National Violent Death Reporting System, 27 States, 2015</w:t>
        </w:r>
      </w:hyperlink>
      <w:r w:rsidRPr="00A87E98">
        <w:rPr>
          <w:rFonts w:ascii="Arial" w:hAnsi="Arial" w:cs="Arial"/>
          <w:sz w:val="22"/>
          <w:szCs w:val="22"/>
        </w:rPr>
        <w:t>” by Shane Jack et al.</w:t>
      </w:r>
      <w:r w:rsidRPr="00A87E98">
        <w:rPr>
          <w:rFonts w:ascii="Arial" w:hAnsi="Arial" w:cs="Arial"/>
          <w:sz w:val="22"/>
          <w:szCs w:val="22"/>
        </w:rPr>
        <w:t xml:space="preserve"> in MMWR </w:t>
      </w:r>
      <w:r w:rsidRPr="00A87E98">
        <w:rPr>
          <w:rFonts w:ascii="Arial" w:hAnsi="Arial" w:cs="Arial"/>
          <w:color w:val="333333"/>
          <w:sz w:val="22"/>
          <w:szCs w:val="22"/>
        </w:rPr>
        <w:t>2018</w:t>
      </w:r>
      <w:proofErr w:type="gramStart"/>
      <w:r w:rsidRPr="00A87E98">
        <w:rPr>
          <w:rFonts w:ascii="Arial" w:hAnsi="Arial" w:cs="Arial"/>
          <w:color w:val="333333"/>
          <w:sz w:val="22"/>
          <w:szCs w:val="22"/>
        </w:rPr>
        <w:t>;67</w:t>
      </w:r>
      <w:proofErr w:type="gramEnd"/>
      <w:r w:rsidRPr="00A87E98">
        <w:rPr>
          <w:rFonts w:ascii="Arial" w:hAnsi="Arial" w:cs="Arial"/>
          <w:color w:val="333333"/>
          <w:sz w:val="22"/>
          <w:szCs w:val="22"/>
        </w:rPr>
        <w:t>(No. SS-11):1–32</w:t>
      </w:r>
    </w:p>
    <w:p w:rsidR="00D12E39" w:rsidRPr="00A87E98" w:rsidRDefault="00D12E39" w:rsidP="00D12E39">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rPr>
        <w:t xml:space="preserve"> </w:t>
      </w:r>
      <w:r w:rsidRPr="00A87E98">
        <w:rPr>
          <w:rFonts w:ascii="Arial" w:hAnsi="Arial" w:cs="Arial"/>
          <w:sz w:val="22"/>
          <w:szCs w:val="22"/>
        </w:rPr>
        <w:t>“</w:t>
      </w:r>
      <w:hyperlink r:id="rId8" w:history="1">
        <w:r w:rsidRPr="00A87E98">
          <w:rPr>
            <w:rStyle w:val="Hyperlink"/>
            <w:rFonts w:ascii="Arial" w:hAnsi="Arial" w:cs="Arial"/>
            <w:sz w:val="22"/>
            <w:szCs w:val="22"/>
          </w:rPr>
          <w:t>Efforts a</w:t>
        </w:r>
        <w:r w:rsidRPr="00A87E98">
          <w:rPr>
            <w:rStyle w:val="Hyperlink"/>
            <w:rFonts w:ascii="Arial" w:hAnsi="Arial" w:cs="Arial"/>
            <w:sz w:val="22"/>
            <w:szCs w:val="22"/>
          </w:rPr>
          <w:t>n</w:t>
        </w:r>
        <w:r w:rsidRPr="00A87E98">
          <w:rPr>
            <w:rStyle w:val="Hyperlink"/>
            <w:rFonts w:ascii="Arial" w:hAnsi="Arial" w:cs="Arial"/>
            <w:sz w:val="22"/>
            <w:szCs w:val="22"/>
          </w:rPr>
          <w:t>d Opportunities to Understand Women’s Mortality Due to Suicide and Homicide Using the National Violent Death Reporting System</w:t>
        </w:r>
      </w:hyperlink>
      <w:r w:rsidRPr="00A87E98">
        <w:rPr>
          <w:rFonts w:ascii="Arial" w:hAnsi="Arial" w:cs="Arial"/>
          <w:sz w:val="22"/>
          <w:szCs w:val="22"/>
        </w:rPr>
        <w:t>” by Asha Ivey-Stephenson et al.</w:t>
      </w:r>
      <w:r w:rsidRPr="00A87E98">
        <w:rPr>
          <w:rFonts w:ascii="Arial" w:hAnsi="Arial" w:cs="Arial"/>
          <w:sz w:val="22"/>
          <w:szCs w:val="22"/>
        </w:rPr>
        <w:t xml:space="preserve"> in Journal of Women’s Health Vol 27, No. 9, 2018</w:t>
      </w:r>
    </w:p>
    <w:p w:rsidR="00D12E39" w:rsidRPr="00A87E98" w:rsidRDefault="00D12E39" w:rsidP="00D12E39">
      <w:pPr>
        <w:pStyle w:val="ListParagraph"/>
        <w:numPr>
          <w:ilvl w:val="2"/>
          <w:numId w:val="3"/>
        </w:numPr>
        <w:spacing w:after="200" w:line="276" w:lineRule="auto"/>
        <w:rPr>
          <w:rFonts w:ascii="Arial" w:hAnsi="Arial" w:cs="Arial"/>
          <w:sz w:val="22"/>
          <w:szCs w:val="22"/>
        </w:rPr>
      </w:pPr>
      <w:r w:rsidRPr="00A87E98">
        <w:rPr>
          <w:rFonts w:ascii="Arial" w:hAnsi="Arial" w:cs="Arial"/>
          <w:sz w:val="22"/>
          <w:szCs w:val="22"/>
        </w:rPr>
        <w:t>U</w:t>
      </w:r>
      <w:r w:rsidRPr="00A87E98">
        <w:rPr>
          <w:rFonts w:ascii="Arial" w:hAnsi="Arial" w:cs="Arial"/>
          <w:sz w:val="22"/>
          <w:szCs w:val="22"/>
        </w:rPr>
        <w:t>nderstanding women’s morta</w:t>
      </w:r>
      <w:r w:rsidRPr="00A87E98">
        <w:rPr>
          <w:rFonts w:ascii="Arial" w:hAnsi="Arial" w:cs="Arial"/>
          <w:sz w:val="22"/>
          <w:szCs w:val="22"/>
        </w:rPr>
        <w:t xml:space="preserve">lity from homicide and suicide; </w:t>
      </w:r>
      <w:r w:rsidRPr="00A87E98">
        <w:rPr>
          <w:rFonts w:ascii="Arial" w:hAnsi="Arial" w:cs="Arial"/>
          <w:sz w:val="22"/>
          <w:szCs w:val="22"/>
        </w:rPr>
        <w:t xml:space="preserve">discusses how the data can be used to help inform and develop violence prevention efforts for women. </w:t>
      </w:r>
    </w:p>
    <w:p w:rsidR="00A87E98" w:rsidRPr="00A87E98" w:rsidRDefault="00D12E39" w:rsidP="00A87E98">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rPr>
        <w:t>“</w:t>
      </w:r>
      <w:hyperlink r:id="rId9" w:history="1">
        <w:r w:rsidRPr="00A87E98">
          <w:rPr>
            <w:rStyle w:val="Hyperlink"/>
            <w:rFonts w:ascii="Arial" w:hAnsi="Arial" w:cs="Arial"/>
            <w:sz w:val="22"/>
            <w:szCs w:val="22"/>
          </w:rPr>
          <w:t>Violence-Related Dispa</w:t>
        </w:r>
        <w:r w:rsidRPr="00A87E98">
          <w:rPr>
            <w:rStyle w:val="Hyperlink"/>
            <w:rFonts w:ascii="Arial" w:hAnsi="Arial" w:cs="Arial"/>
            <w:sz w:val="22"/>
            <w:szCs w:val="22"/>
          </w:rPr>
          <w:t>r</w:t>
        </w:r>
        <w:r w:rsidRPr="00A87E98">
          <w:rPr>
            <w:rStyle w:val="Hyperlink"/>
            <w:rFonts w:ascii="Arial" w:hAnsi="Arial" w:cs="Arial"/>
            <w:sz w:val="22"/>
            <w:szCs w:val="22"/>
          </w:rPr>
          <w:t>ities Experienced by Black Youth and Young Adults: Opportunities for Prevention</w:t>
        </w:r>
      </w:hyperlink>
      <w:r w:rsidRPr="00A87E98">
        <w:rPr>
          <w:rFonts w:ascii="Arial" w:hAnsi="Arial" w:cs="Arial"/>
          <w:sz w:val="22"/>
          <w:szCs w:val="22"/>
        </w:rPr>
        <w:t>” by Kameron Sheats et al.</w:t>
      </w:r>
      <w:r w:rsidRPr="00A87E98">
        <w:rPr>
          <w:rFonts w:ascii="Arial" w:hAnsi="Arial" w:cs="Arial"/>
          <w:sz w:val="22"/>
          <w:szCs w:val="22"/>
        </w:rPr>
        <w:t xml:space="preserve"> </w:t>
      </w:r>
      <w:r w:rsidR="00A87E98" w:rsidRPr="00A87E98">
        <w:rPr>
          <w:rFonts w:ascii="Arial" w:hAnsi="Arial" w:cs="Arial"/>
          <w:sz w:val="22"/>
          <w:szCs w:val="22"/>
        </w:rPr>
        <w:t>in American Journal of Preventive Medicine Vol 55, Issue 4, Oct. 2018, Pages 462-469.</w:t>
      </w:r>
    </w:p>
    <w:p w:rsidR="00A87E98" w:rsidRDefault="00A87E98" w:rsidP="006F1659">
      <w:pPr>
        <w:pStyle w:val="NoSpacing"/>
        <w:tabs>
          <w:tab w:val="right" w:pos="8640"/>
        </w:tabs>
        <w:ind w:left="1080"/>
        <w:rPr>
          <w:rFonts w:ascii="Arial" w:hAnsi="Arial" w:cs="Arial"/>
        </w:rPr>
      </w:pPr>
    </w:p>
    <w:p w:rsidR="00A87E98" w:rsidRDefault="00A87E98" w:rsidP="006F1659">
      <w:pPr>
        <w:pStyle w:val="NoSpacing"/>
        <w:tabs>
          <w:tab w:val="right" w:pos="8640"/>
        </w:tabs>
        <w:ind w:left="1080"/>
        <w:rPr>
          <w:rFonts w:ascii="Arial" w:hAnsi="Arial" w:cs="Arial"/>
        </w:rPr>
      </w:pPr>
    </w:p>
    <w:p w:rsidR="00A87E98" w:rsidRDefault="00A87E98" w:rsidP="006F1659">
      <w:pPr>
        <w:pStyle w:val="NoSpacing"/>
        <w:tabs>
          <w:tab w:val="right" w:pos="8640"/>
        </w:tabs>
        <w:ind w:left="1080"/>
        <w:rPr>
          <w:rFonts w:ascii="Arial" w:hAnsi="Arial" w:cs="Arial"/>
        </w:rPr>
      </w:pPr>
    </w:p>
    <w:p w:rsidR="00A87E98" w:rsidRPr="00A87E98" w:rsidRDefault="00A87E98" w:rsidP="006F1659">
      <w:pPr>
        <w:pStyle w:val="NoSpacing"/>
        <w:tabs>
          <w:tab w:val="right" w:pos="8640"/>
        </w:tabs>
        <w:ind w:left="1080"/>
        <w:rPr>
          <w:rFonts w:ascii="Arial" w:hAnsi="Arial" w:cs="Arial"/>
        </w:rPr>
      </w:pPr>
    </w:p>
    <w:p w:rsidR="00A87E98" w:rsidRPr="00A87E98" w:rsidRDefault="00A87E98" w:rsidP="00A87E98">
      <w:pPr>
        <w:pStyle w:val="ListParagraph"/>
        <w:numPr>
          <w:ilvl w:val="0"/>
          <w:numId w:val="3"/>
        </w:numPr>
        <w:spacing w:after="200" w:line="276" w:lineRule="auto"/>
        <w:rPr>
          <w:rFonts w:ascii="Arial" w:hAnsi="Arial" w:cs="Arial"/>
          <w:sz w:val="22"/>
          <w:szCs w:val="22"/>
        </w:rPr>
      </w:pPr>
      <w:r w:rsidRPr="00A87E98">
        <w:rPr>
          <w:rFonts w:ascii="Arial" w:hAnsi="Arial" w:cs="Arial"/>
          <w:sz w:val="22"/>
          <w:szCs w:val="22"/>
          <w:lang w:val="en"/>
        </w:rPr>
        <w:t xml:space="preserve">Law Enforcement/NVDRS Presentation at the </w:t>
      </w:r>
      <w:r w:rsidRPr="00A87E98">
        <w:rPr>
          <w:rFonts w:ascii="Arial" w:hAnsi="Arial" w:cs="Arial"/>
          <w:sz w:val="22"/>
          <w:szCs w:val="22"/>
          <w:lang w:val="en"/>
        </w:rPr>
        <w:t>International Association of Chiefs of Police (IACP)</w:t>
      </w:r>
      <w:r w:rsidRPr="00A87E98">
        <w:rPr>
          <w:rFonts w:ascii="Arial" w:hAnsi="Arial" w:cs="Arial"/>
          <w:sz w:val="22"/>
          <w:szCs w:val="22"/>
          <w:lang w:val="en"/>
        </w:rPr>
        <w:t xml:space="preserve"> Meeting</w:t>
      </w:r>
      <w:r w:rsidRPr="00A87E98">
        <w:rPr>
          <w:rFonts w:ascii="Arial" w:hAnsi="Arial" w:cs="Arial"/>
          <w:sz w:val="22"/>
          <w:szCs w:val="22"/>
          <w:lang w:val="en"/>
        </w:rPr>
        <w:t xml:space="preserve"> – Engaging Law Enforcement to Increase the Capacity of the National Violent Death Reporting System</w:t>
      </w:r>
    </w:p>
    <w:p w:rsidR="00A87E98" w:rsidRPr="00A87E98" w:rsidRDefault="00A87E98" w:rsidP="00A87E98">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lang w:val="en"/>
        </w:rPr>
        <w:t>Number of states participated with the CDC, NC, NJ, MO</w:t>
      </w:r>
    </w:p>
    <w:p w:rsidR="00A87E98" w:rsidRPr="00A87E98" w:rsidRDefault="00A87E98" w:rsidP="00A87E98">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lang w:val="en"/>
        </w:rPr>
        <w:t>Presented on how Public Health and law Enforcement can work together</w:t>
      </w:r>
    </w:p>
    <w:p w:rsidR="00A87E98" w:rsidRPr="00A87E98" w:rsidRDefault="00A87E98" w:rsidP="00A87E98">
      <w:pPr>
        <w:pStyle w:val="ListParagraph"/>
        <w:numPr>
          <w:ilvl w:val="1"/>
          <w:numId w:val="3"/>
        </w:numPr>
        <w:spacing w:after="200" w:line="276" w:lineRule="auto"/>
        <w:rPr>
          <w:rFonts w:ascii="Arial" w:hAnsi="Arial" w:cs="Arial"/>
          <w:sz w:val="22"/>
          <w:szCs w:val="22"/>
        </w:rPr>
      </w:pPr>
      <w:r w:rsidRPr="00A87E98">
        <w:rPr>
          <w:rFonts w:ascii="Arial" w:hAnsi="Arial" w:cs="Arial"/>
          <w:sz w:val="22"/>
          <w:szCs w:val="22"/>
          <w:lang w:val="en"/>
        </w:rPr>
        <w:t xml:space="preserve">What can NVDRS states provide to local law enforcement in the way of data analytics and </w:t>
      </w:r>
      <w:proofErr w:type="gramStart"/>
      <w:r w:rsidRPr="00A87E98">
        <w:rPr>
          <w:rFonts w:ascii="Arial" w:hAnsi="Arial" w:cs="Arial"/>
          <w:sz w:val="22"/>
          <w:szCs w:val="22"/>
          <w:lang w:val="en"/>
        </w:rPr>
        <w:t>mapping.</w:t>
      </w:r>
      <w:proofErr w:type="gramEnd"/>
    </w:p>
    <w:p w:rsidR="00A87E98" w:rsidRPr="00A87E98" w:rsidRDefault="00A87E98" w:rsidP="00A87E98">
      <w:pPr>
        <w:pStyle w:val="ListParagraph"/>
        <w:spacing w:after="200" w:line="276" w:lineRule="auto"/>
        <w:ind w:left="1440"/>
        <w:rPr>
          <w:rFonts w:ascii="Arial" w:hAnsi="Arial" w:cs="Arial"/>
          <w:sz w:val="22"/>
          <w:szCs w:val="22"/>
        </w:rPr>
      </w:pPr>
      <w:r w:rsidRPr="00A87E98">
        <w:rPr>
          <w:rFonts w:ascii="Arial" w:hAnsi="Arial" w:cs="Arial"/>
          <w:sz w:val="22"/>
          <w:szCs w:val="22"/>
          <w:lang w:val="en"/>
        </w:rPr>
        <w:t>Strategies to engage and build partnerships with law enforcement.</w:t>
      </w:r>
    </w:p>
    <w:p w:rsidR="00504495" w:rsidRDefault="00504495" w:rsidP="006F1659">
      <w:pPr>
        <w:pStyle w:val="NoSpacing"/>
        <w:tabs>
          <w:tab w:val="right" w:pos="8640"/>
        </w:tabs>
        <w:ind w:left="1080"/>
        <w:rPr>
          <w:rFonts w:ascii="Arial" w:hAnsi="Arial" w:cs="Arial"/>
        </w:rPr>
      </w:pPr>
      <w:r w:rsidRPr="00A87E98">
        <w:rPr>
          <w:rFonts w:ascii="Arial" w:hAnsi="Arial" w:cs="Arial"/>
        </w:rPr>
        <w:t xml:space="preserve">  </w:t>
      </w:r>
    </w:p>
    <w:p w:rsidR="00A87E98" w:rsidRDefault="00A87E98" w:rsidP="006F1659">
      <w:pPr>
        <w:pStyle w:val="NoSpacing"/>
        <w:tabs>
          <w:tab w:val="right" w:pos="8640"/>
        </w:tabs>
        <w:ind w:left="1080"/>
        <w:rPr>
          <w:rFonts w:ascii="Arial" w:hAnsi="Arial" w:cs="Arial"/>
        </w:rPr>
      </w:pPr>
    </w:p>
    <w:p w:rsidR="00A87E98" w:rsidRDefault="00A87E98" w:rsidP="006F1659">
      <w:pPr>
        <w:pStyle w:val="NoSpacing"/>
        <w:tabs>
          <w:tab w:val="right" w:pos="8640"/>
        </w:tabs>
        <w:ind w:left="1080"/>
        <w:rPr>
          <w:rFonts w:ascii="Arial" w:hAnsi="Arial" w:cs="Arial"/>
        </w:rPr>
      </w:pPr>
    </w:p>
    <w:p w:rsidR="00A87E98" w:rsidRDefault="00A87E98" w:rsidP="006F1659">
      <w:pPr>
        <w:pStyle w:val="NoSpacing"/>
        <w:tabs>
          <w:tab w:val="right" w:pos="8640"/>
        </w:tabs>
        <w:ind w:left="1080"/>
        <w:rPr>
          <w:rFonts w:ascii="Arial" w:hAnsi="Arial" w:cs="Arial"/>
        </w:rPr>
      </w:pPr>
    </w:p>
    <w:p w:rsidR="00A87E98" w:rsidRDefault="00A87E98" w:rsidP="006F1659">
      <w:pPr>
        <w:pStyle w:val="NoSpacing"/>
        <w:tabs>
          <w:tab w:val="right" w:pos="8640"/>
        </w:tabs>
        <w:ind w:left="1080"/>
        <w:rPr>
          <w:rFonts w:ascii="Arial" w:hAnsi="Arial" w:cs="Arial"/>
        </w:rPr>
      </w:pPr>
      <w:bookmarkStart w:id="0" w:name="_GoBack"/>
      <w:bookmarkEnd w:id="0"/>
    </w:p>
    <w:p w:rsidR="00A87E98" w:rsidRPr="00A87E98" w:rsidRDefault="00A87E98" w:rsidP="006F1659">
      <w:pPr>
        <w:pStyle w:val="NoSpacing"/>
        <w:tabs>
          <w:tab w:val="right" w:pos="8640"/>
        </w:tabs>
        <w:ind w:left="1080"/>
        <w:rPr>
          <w:rFonts w:ascii="Arial" w:hAnsi="Arial" w:cs="Arial"/>
        </w:rPr>
      </w:pPr>
    </w:p>
    <w:p w:rsidR="00504495" w:rsidRPr="00A87E98" w:rsidRDefault="00504495" w:rsidP="0084536C">
      <w:pPr>
        <w:pStyle w:val="NoSpacing"/>
        <w:numPr>
          <w:ilvl w:val="1"/>
          <w:numId w:val="1"/>
        </w:numPr>
        <w:tabs>
          <w:tab w:val="right" w:pos="8640"/>
        </w:tabs>
        <w:ind w:left="1080"/>
        <w:rPr>
          <w:rFonts w:ascii="Arial" w:hAnsi="Arial" w:cs="Arial"/>
        </w:rPr>
      </w:pPr>
      <w:r w:rsidRPr="00A87E98">
        <w:rPr>
          <w:rFonts w:ascii="Arial" w:hAnsi="Arial" w:cs="Arial"/>
        </w:rPr>
        <w:t>Partner updates</w:t>
      </w:r>
      <w:r w:rsidR="0084536C" w:rsidRPr="00A87E98">
        <w:rPr>
          <w:rFonts w:ascii="Arial" w:hAnsi="Arial" w:cs="Arial"/>
        </w:rPr>
        <w:t>:</w:t>
      </w:r>
    </w:p>
    <w:p w:rsidR="00124564" w:rsidRPr="00A87E98" w:rsidRDefault="00124564"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84536C" w:rsidRPr="00A87E98" w:rsidRDefault="0084536C" w:rsidP="00124564">
      <w:pPr>
        <w:pStyle w:val="NoSpacing"/>
        <w:tabs>
          <w:tab w:val="right" w:pos="8640"/>
        </w:tabs>
        <w:ind w:left="1440"/>
        <w:rPr>
          <w:rFonts w:ascii="Arial" w:hAnsi="Arial" w:cs="Arial"/>
        </w:rPr>
      </w:pPr>
    </w:p>
    <w:p w:rsidR="009C6B4E" w:rsidRPr="00A87E98" w:rsidRDefault="009C6B4E" w:rsidP="0023340F">
      <w:pPr>
        <w:pStyle w:val="NoSpacing"/>
        <w:numPr>
          <w:ilvl w:val="0"/>
          <w:numId w:val="1"/>
        </w:numPr>
        <w:tabs>
          <w:tab w:val="right" w:pos="8640"/>
        </w:tabs>
        <w:rPr>
          <w:rFonts w:ascii="Arial" w:hAnsi="Arial" w:cs="Arial"/>
        </w:rPr>
      </w:pPr>
      <w:r w:rsidRPr="00A87E98">
        <w:rPr>
          <w:rFonts w:ascii="Arial" w:hAnsi="Arial" w:cs="Arial"/>
        </w:rPr>
        <w:t>Adjourn</w:t>
      </w:r>
    </w:p>
    <w:p w:rsidR="00EE4723" w:rsidRPr="00A87E98" w:rsidRDefault="00EE4723" w:rsidP="00EE4723">
      <w:pPr>
        <w:pStyle w:val="NoSpacing"/>
        <w:tabs>
          <w:tab w:val="right" w:pos="8640"/>
        </w:tabs>
        <w:ind w:left="360"/>
        <w:rPr>
          <w:rFonts w:ascii="Arial" w:hAnsi="Arial" w:cs="Arial"/>
        </w:rPr>
      </w:pPr>
    </w:p>
    <w:p w:rsidR="00B7684F" w:rsidRPr="00A87E98" w:rsidRDefault="00124564" w:rsidP="00EE4723">
      <w:pPr>
        <w:pStyle w:val="NoSpacing"/>
        <w:tabs>
          <w:tab w:val="right" w:pos="8640"/>
        </w:tabs>
        <w:ind w:left="360"/>
        <w:rPr>
          <w:rFonts w:ascii="Arial" w:hAnsi="Arial" w:cs="Arial"/>
        </w:rPr>
      </w:pPr>
      <w:r w:rsidRPr="00A87E98">
        <w:rPr>
          <w:rFonts w:ascii="Arial" w:hAnsi="Arial" w:cs="Arial"/>
        </w:rPr>
        <w:lastRenderedPageBreak/>
        <w:t>Next Meeting</w:t>
      </w:r>
      <w:r w:rsidR="00B7684F" w:rsidRPr="00A87E98">
        <w:rPr>
          <w:rFonts w:ascii="Arial" w:hAnsi="Arial" w:cs="Arial"/>
        </w:rPr>
        <w:t>s</w:t>
      </w:r>
      <w:r w:rsidRPr="00A87E98">
        <w:rPr>
          <w:rFonts w:ascii="Arial" w:hAnsi="Arial" w:cs="Arial"/>
        </w:rPr>
        <w:t xml:space="preserve">:  </w:t>
      </w:r>
      <w:r w:rsidR="004B348E" w:rsidRPr="00A87E98">
        <w:rPr>
          <w:rFonts w:ascii="Arial" w:hAnsi="Arial" w:cs="Arial"/>
        </w:rPr>
        <w:t>January 15</w:t>
      </w:r>
      <w:r w:rsidR="00B7684F" w:rsidRPr="00A87E98">
        <w:rPr>
          <w:rFonts w:ascii="Arial" w:hAnsi="Arial" w:cs="Arial"/>
        </w:rPr>
        <w:t xml:space="preserve">, 2019 1:30 – 3:30 </w:t>
      </w:r>
      <w:r w:rsidR="00EE4723" w:rsidRPr="00A87E98">
        <w:rPr>
          <w:rFonts w:ascii="Arial" w:hAnsi="Arial" w:cs="Arial"/>
        </w:rPr>
        <w:t xml:space="preserve">PM </w:t>
      </w:r>
      <w:r w:rsidR="004B348E" w:rsidRPr="00A87E98">
        <w:rPr>
          <w:rFonts w:ascii="Arial" w:hAnsi="Arial" w:cs="Arial"/>
        </w:rPr>
        <w:t xml:space="preserve">and April 16, 2019 1:30 – 3:30 PM </w:t>
      </w:r>
      <w:r w:rsidR="00EE4723" w:rsidRPr="00A87E98">
        <w:rPr>
          <w:rFonts w:ascii="Arial" w:hAnsi="Arial" w:cs="Arial"/>
        </w:rPr>
        <w:t>(Place TBD)</w:t>
      </w:r>
    </w:p>
    <w:p w:rsidR="00EE4723" w:rsidRPr="00A87E98" w:rsidRDefault="00B7684F" w:rsidP="00EE4723">
      <w:pPr>
        <w:pStyle w:val="NoSpacing"/>
        <w:tabs>
          <w:tab w:val="right" w:pos="8640"/>
        </w:tabs>
        <w:ind w:left="360"/>
        <w:rPr>
          <w:rFonts w:ascii="Arial" w:hAnsi="Arial" w:cs="Arial"/>
        </w:rPr>
      </w:pPr>
      <w:r w:rsidRPr="00A87E98">
        <w:rPr>
          <w:rFonts w:ascii="Arial" w:hAnsi="Arial" w:cs="Arial"/>
        </w:rPr>
        <w:t>Recurrence: 3rd Tuesday of every new quarter</w:t>
      </w:r>
      <w:r w:rsidR="00EE4723" w:rsidRPr="00A87E98">
        <w:rPr>
          <w:rFonts w:ascii="Arial" w:hAnsi="Arial" w:cs="Arial"/>
        </w:rPr>
        <w:t>.</w:t>
      </w:r>
    </w:p>
    <w:sectPr w:rsidR="00EE4723" w:rsidRPr="00A8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8126C"/>
    <w:multiLevelType w:val="hybridMultilevel"/>
    <w:tmpl w:val="66A2B3D0"/>
    <w:lvl w:ilvl="0" w:tplc="53A44E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B018E"/>
    <w:multiLevelType w:val="hybridMultilevel"/>
    <w:tmpl w:val="C0E0C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FC25C7"/>
    <w:multiLevelType w:val="hybridMultilevel"/>
    <w:tmpl w:val="884EA0B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1A"/>
    <w:rsid w:val="00124564"/>
    <w:rsid w:val="0023340F"/>
    <w:rsid w:val="002A3F66"/>
    <w:rsid w:val="002B082D"/>
    <w:rsid w:val="002B1DD5"/>
    <w:rsid w:val="00306603"/>
    <w:rsid w:val="003B37A4"/>
    <w:rsid w:val="004B0D64"/>
    <w:rsid w:val="004B348E"/>
    <w:rsid w:val="00504495"/>
    <w:rsid w:val="00521F89"/>
    <w:rsid w:val="005B5A1A"/>
    <w:rsid w:val="005C37DC"/>
    <w:rsid w:val="006F1659"/>
    <w:rsid w:val="00722A15"/>
    <w:rsid w:val="007C3EF5"/>
    <w:rsid w:val="00812E33"/>
    <w:rsid w:val="0084536C"/>
    <w:rsid w:val="008A31F4"/>
    <w:rsid w:val="009B4214"/>
    <w:rsid w:val="009C6B4E"/>
    <w:rsid w:val="009E4710"/>
    <w:rsid w:val="00A3370E"/>
    <w:rsid w:val="00A87E98"/>
    <w:rsid w:val="00AB1398"/>
    <w:rsid w:val="00B7684F"/>
    <w:rsid w:val="00BC710F"/>
    <w:rsid w:val="00D12E39"/>
    <w:rsid w:val="00E80EF1"/>
    <w:rsid w:val="00EE4723"/>
    <w:rsid w:val="00FB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ADD9C-0DA5-4701-869A-2D93EE19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A1A"/>
    <w:pPr>
      <w:spacing w:after="0" w:line="240" w:lineRule="auto"/>
    </w:pPr>
  </w:style>
  <w:style w:type="character" w:styleId="Hyperlink">
    <w:name w:val="Hyperlink"/>
    <w:basedOn w:val="DefaultParagraphFont"/>
    <w:uiPriority w:val="99"/>
    <w:unhideWhenUsed/>
    <w:rsid w:val="005B5A1A"/>
    <w:rPr>
      <w:color w:val="0563C1" w:themeColor="hyperlink"/>
      <w:u w:val="single"/>
    </w:rPr>
  </w:style>
  <w:style w:type="paragraph" w:styleId="ListParagraph">
    <w:name w:val="List Paragraph"/>
    <w:basedOn w:val="Normal"/>
    <w:uiPriority w:val="34"/>
    <w:qFormat/>
    <w:rsid w:val="008A31F4"/>
    <w:pPr>
      <w:ind w:left="720"/>
      <w:contextualSpacing/>
    </w:pPr>
  </w:style>
  <w:style w:type="paragraph" w:styleId="BalloonText">
    <w:name w:val="Balloon Text"/>
    <w:basedOn w:val="Normal"/>
    <w:link w:val="BalloonTextChar"/>
    <w:uiPriority w:val="99"/>
    <w:semiHidden/>
    <w:unhideWhenUsed/>
    <w:rsid w:val="004B0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D6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12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90649">
      <w:bodyDiv w:val="1"/>
      <w:marLeft w:val="0"/>
      <w:marRight w:val="0"/>
      <w:marTop w:val="0"/>
      <w:marBottom w:val="0"/>
      <w:divBdr>
        <w:top w:val="none" w:sz="0" w:space="0" w:color="auto"/>
        <w:left w:val="none" w:sz="0" w:space="0" w:color="auto"/>
        <w:bottom w:val="none" w:sz="0" w:space="0" w:color="auto"/>
        <w:right w:val="none" w:sz="0" w:space="0" w:color="auto"/>
      </w:divBdr>
    </w:div>
    <w:div w:id="1359773201">
      <w:bodyDiv w:val="1"/>
      <w:marLeft w:val="0"/>
      <w:marRight w:val="0"/>
      <w:marTop w:val="0"/>
      <w:marBottom w:val="0"/>
      <w:divBdr>
        <w:top w:val="none" w:sz="0" w:space="0" w:color="auto"/>
        <w:left w:val="none" w:sz="0" w:space="0" w:color="auto"/>
        <w:bottom w:val="none" w:sz="0" w:space="0" w:color="auto"/>
        <w:right w:val="none" w:sz="0" w:space="0" w:color="auto"/>
      </w:divBdr>
    </w:div>
    <w:div w:id="1749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ertpub.com/doi/pdf/10.1089/jwh.2018.7320" TargetMode="External"/><Relationship Id="rId3" Type="http://schemas.openxmlformats.org/officeDocument/2006/relationships/settings" Target="settings.xml"/><Relationship Id="rId7" Type="http://schemas.openxmlformats.org/officeDocument/2006/relationships/hyperlink" Target="https://www.cdc.gov/mmwr/volumes/67/ss/ss6711a1.htm?s_cid=ss6711a1_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nals.org/aim/fullarticle/2702061/chronic-pain-among-suicide-decedents-2003-2014-findings-from-nationa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074937971831907X?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Makowski, Michael</dc:creator>
  <cp:keywords/>
  <dc:description/>
  <cp:lastModifiedBy>Logan, Susan</cp:lastModifiedBy>
  <cp:revision>2</cp:revision>
  <cp:lastPrinted>2018-06-12T13:02:00Z</cp:lastPrinted>
  <dcterms:created xsi:type="dcterms:W3CDTF">2018-10-16T16:58:00Z</dcterms:created>
  <dcterms:modified xsi:type="dcterms:W3CDTF">2018-10-16T16:58:00Z</dcterms:modified>
</cp:coreProperties>
</file>