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B9" w:rsidRPr="00B20231" w:rsidRDefault="00F904B9">
      <w:pPr>
        <w:pStyle w:val="SpecHead1"/>
        <w:rPr>
          <w:sz w:val="28"/>
          <w:szCs w:val="28"/>
        </w:rPr>
      </w:pPr>
      <w:r w:rsidRPr="00B20231">
        <w:rPr>
          <w:sz w:val="28"/>
          <w:szCs w:val="28"/>
        </w:rPr>
        <w:t xml:space="preserve">SECTION </w:t>
      </w:r>
      <w:proofErr w:type="gramStart"/>
      <w:r w:rsidRPr="00B20231">
        <w:rPr>
          <w:sz w:val="28"/>
          <w:szCs w:val="28"/>
        </w:rPr>
        <w:t xml:space="preserve">1.08  </w:t>
      </w:r>
      <w:r w:rsidRPr="00B20231">
        <w:rPr>
          <w:sz w:val="28"/>
          <w:szCs w:val="28"/>
        </w:rPr>
        <w:noBreakHyphen/>
      </w:r>
      <w:proofErr w:type="gramEnd"/>
      <w:r w:rsidRPr="00B20231">
        <w:rPr>
          <w:sz w:val="28"/>
          <w:szCs w:val="28"/>
        </w:rPr>
        <w:t xml:space="preserve">  PROSECUTION AND PROGRESS</w:t>
      </w:r>
    </w:p>
    <w:p w:rsidR="00F904B9" w:rsidRDefault="00F904B9">
      <w:pPr>
        <w:pStyle w:val="Heading1"/>
      </w:pPr>
    </w:p>
    <w:p w:rsidR="00F904B9" w:rsidRPr="008A23B9" w:rsidRDefault="00F904B9">
      <w:pPr>
        <w:pStyle w:val="SpecHead2"/>
      </w:pPr>
      <w:r w:rsidRPr="008A23B9">
        <w:t xml:space="preserve">Article </w:t>
      </w:r>
      <w:proofErr w:type="gramStart"/>
      <w:r w:rsidRPr="008A23B9">
        <w:t xml:space="preserve">1.08.03  </w:t>
      </w:r>
      <w:r w:rsidRPr="008A23B9">
        <w:noBreakHyphen/>
      </w:r>
      <w:proofErr w:type="gramEnd"/>
      <w:r w:rsidRPr="008A23B9">
        <w:t xml:space="preserve">  Prosecution of Work:</w:t>
      </w:r>
    </w:p>
    <w:p w:rsidR="00F904B9" w:rsidRDefault="00F904B9">
      <w:pPr>
        <w:rPr>
          <w:spacing w:val="-2"/>
        </w:rPr>
      </w:pPr>
    </w:p>
    <w:p w:rsidR="00F904B9" w:rsidRDefault="00F904B9">
      <w:r>
        <w:t>Add the following:</w:t>
      </w:r>
    </w:p>
    <w:p w:rsidR="00312B4C" w:rsidRPr="00312B4C" w:rsidRDefault="00312B4C" w:rsidP="00312B4C">
      <w:pPr>
        <w:rPr>
          <w:szCs w:val="24"/>
        </w:rPr>
      </w:pPr>
      <w:commentRangeStart w:id="0"/>
      <w:r w:rsidRPr="00312B4C">
        <w:rPr>
          <w:szCs w:val="24"/>
        </w:rPr>
        <w:t>The Contractor shall stake the limits of the concrete sidewalks and ramps in conjunction with staking the locations of foundations to ensure that pedestrian push buttons will be located appropriately and will be accessible from a landing area.</w:t>
      </w:r>
      <w:commentRangeEnd w:id="0"/>
      <w:r>
        <w:rPr>
          <w:rStyle w:val="CommentReference"/>
        </w:rPr>
        <w:commentReference w:id="0"/>
      </w:r>
    </w:p>
    <w:p w:rsidR="00312B4C" w:rsidRDefault="00312B4C"/>
    <w:p w:rsidR="00F904B9" w:rsidRDefault="00F904B9">
      <w:commentRangeStart w:id="1"/>
      <w:r>
        <w:t>The Contractor will not be allowed to install traffic signal or pedestrian heads until the controllers are on hand and ready for installation. Once installation of this equipment commences, the Contractor shall complete this work in a most expeditious manner.</w:t>
      </w:r>
      <w:commentRangeEnd w:id="1"/>
      <w:r w:rsidR="008A23B9">
        <w:rPr>
          <w:rStyle w:val="CommentReference"/>
        </w:rPr>
        <w:commentReference w:id="1"/>
      </w:r>
    </w:p>
    <w:p w:rsidR="00F904B9" w:rsidRDefault="00F904B9"/>
    <w:p w:rsidR="008A23B9" w:rsidRDefault="00F904B9">
      <w:commentRangeStart w:id="2"/>
      <w:r>
        <w:t>The Cont</w:t>
      </w:r>
      <w:r w:rsidR="00B434B9">
        <w:t xml:space="preserve">ractor shall notify </w:t>
      </w:r>
      <w:r w:rsidR="00B434B9" w:rsidRPr="001843A4">
        <w:t>the</w:t>
      </w:r>
      <w:r w:rsidRPr="001843A4">
        <w:t xml:space="preserve"> </w:t>
      </w:r>
      <w:r w:rsidR="00B434B9" w:rsidRPr="001843A4">
        <w:t xml:space="preserve">Traffic Signal Lab at Telephone (860) 258-0346 or (860) 258-0349 </w:t>
      </w:r>
      <w:r w:rsidR="001843A4" w:rsidRPr="00F30706">
        <w:t xml:space="preserve">forty five (45) </w:t>
      </w:r>
      <w:r w:rsidR="00B434B9" w:rsidRPr="001843A4">
        <w:t>days</w:t>
      </w:r>
      <w:r w:rsidR="00B434B9">
        <w:t xml:space="preserve"> </w:t>
      </w:r>
      <w:r>
        <w:t xml:space="preserve">prior to starting work on </w:t>
      </w:r>
      <w:r>
        <w:rPr>
          <w:u w:val="single"/>
        </w:rPr>
        <w:t>computer controlled signalized intersections only</w:t>
      </w:r>
      <w:r>
        <w:t>.</w:t>
      </w:r>
    </w:p>
    <w:p w:rsidR="008A23B9" w:rsidRDefault="008A23B9"/>
    <w:commentRangeEnd w:id="2"/>
    <w:p w:rsidR="00F904B9" w:rsidRDefault="008A23B9">
      <w:r>
        <w:rPr>
          <w:rStyle w:val="CommentReference"/>
        </w:rPr>
        <w:commentReference w:id="2"/>
      </w:r>
      <w:commentRangeStart w:id="3"/>
      <w:r>
        <w:t xml:space="preserve">The above </w:t>
      </w:r>
      <w:r w:rsidR="00F904B9">
        <w:t xml:space="preserve">notice will initiate work to be completed by </w:t>
      </w:r>
      <w:r w:rsidR="001B783D">
        <w:t>the Signal Lab</w:t>
      </w:r>
      <w:r w:rsidR="00F904B9">
        <w:t xml:space="preserve">. The Contractor shall be responsible for any timely updates that need to be reported to this Unit for the successful coordination of work. </w:t>
      </w:r>
      <w:commentRangeEnd w:id="3"/>
      <w:r>
        <w:rPr>
          <w:rStyle w:val="CommentReference"/>
        </w:rPr>
        <w:commentReference w:id="3"/>
      </w:r>
    </w:p>
    <w:p w:rsidR="00F904B9" w:rsidRDefault="00F904B9"/>
    <w:p w:rsidR="00F904B9" w:rsidRDefault="00F904B9">
      <w:commentRangeStart w:id="4"/>
      <w:r>
        <w:t>The Contractor will abide by the following list scheduling the work. This list reflects the order</w:t>
      </w:r>
      <w:r w:rsidR="00B40C2D">
        <w:t xml:space="preserve"> </w:t>
      </w:r>
      <w:r>
        <w:t>in</w:t>
      </w:r>
      <w:r w:rsidR="00F81282">
        <w:t xml:space="preserve"> </w:t>
      </w:r>
      <w:r>
        <w:t>which the traffic signals shall be installed. The schedule is subject to change upon proper</w:t>
      </w:r>
      <w:r w:rsidR="00F81282">
        <w:t xml:space="preserve"> </w:t>
      </w:r>
      <w:r>
        <w:t xml:space="preserve">notice </w:t>
      </w:r>
      <w:r w:rsidR="00B40C2D">
        <w:t>t</w:t>
      </w:r>
      <w:r>
        <w:t>o the Contractor from the Engineer.</w:t>
      </w:r>
    </w:p>
    <w:p w:rsidR="00F904B9" w:rsidRDefault="00F904B9"/>
    <w:p w:rsidR="00F904B9" w:rsidRDefault="00F904B9">
      <w:r>
        <w:rPr>
          <w:b/>
          <w:u w:val="single"/>
        </w:rPr>
        <w:t>TOWN</w:t>
      </w:r>
      <w:r>
        <w:rPr>
          <w:b/>
        </w:rPr>
        <w:tab/>
      </w:r>
      <w:r>
        <w:rPr>
          <w:b/>
        </w:rPr>
        <w:tab/>
      </w:r>
      <w:r>
        <w:rPr>
          <w:b/>
          <w:u w:val="single"/>
        </w:rPr>
        <w:t>INT. #</w:t>
      </w:r>
      <w:r>
        <w:rPr>
          <w:b/>
        </w:rPr>
        <w:tab/>
      </w:r>
      <w:r>
        <w:rPr>
          <w:b/>
        </w:rPr>
        <w:tab/>
      </w:r>
      <w:r>
        <w:rPr>
          <w:b/>
        </w:rPr>
        <w:tab/>
      </w:r>
      <w:r>
        <w:rPr>
          <w:b/>
          <w:u w:val="single"/>
        </w:rPr>
        <w:t>LOCATION</w:t>
      </w:r>
      <w:r>
        <w:rPr>
          <w:b/>
          <w:u w:val="single"/>
        </w:rPr>
        <w:tab/>
      </w:r>
    </w:p>
    <w:commentRangeEnd w:id="4"/>
    <w:p w:rsidR="00F904B9" w:rsidRPr="00D26680" w:rsidRDefault="00F81282">
      <w:pPr>
        <w:rPr>
          <w:szCs w:val="24"/>
        </w:rPr>
      </w:pPr>
      <w:r>
        <w:rPr>
          <w:rStyle w:val="CommentReference"/>
        </w:rPr>
        <w:commentReference w:id="4"/>
      </w:r>
    </w:p>
    <w:p w:rsidR="00F904B9" w:rsidRPr="00D26680" w:rsidRDefault="00F904B9">
      <w:pPr>
        <w:rPr>
          <w:szCs w:val="24"/>
        </w:rPr>
      </w:pPr>
    </w:p>
    <w:p w:rsidR="00F038FD" w:rsidRPr="00F30706" w:rsidRDefault="00F038FD" w:rsidP="00F038FD">
      <w:r>
        <w:t xml:space="preserve">The Contractor shall notify the project engineer on construction projects, or the district permit agent on permit jobs, when all traffic signal work is completed. This will include all work at signalized intersections including loop replacements, adjusting existing traffic signals or any relocation work including </w:t>
      </w:r>
      <w:proofErr w:type="spellStart"/>
      <w:r>
        <w:t>handholes</w:t>
      </w:r>
      <w:proofErr w:type="spellEnd"/>
      <w:r>
        <w:t xml:space="preserve">. The project engineer or district permit agent will notify the Division of Traffic Engineering to coordinate a field inspection of all work. </w:t>
      </w:r>
      <w:r w:rsidRPr="00F30706">
        <w:t xml:space="preserve">Refer to Section 10.00 – General Clauses </w:t>
      </w:r>
      <w:proofErr w:type="gramStart"/>
      <w:r w:rsidRPr="00F30706">
        <w:t>For Highway Illumination And</w:t>
      </w:r>
      <w:proofErr w:type="gramEnd"/>
      <w:r w:rsidRPr="00F30706">
        <w:t xml:space="preserve"> Traffic Signal Projects, Article 10.00.10 and corresponding special provision.</w:t>
      </w:r>
    </w:p>
    <w:p w:rsidR="00312B4C" w:rsidRPr="00312B4C" w:rsidRDefault="00312B4C" w:rsidP="00312B4C">
      <w:pPr>
        <w:rPr>
          <w:szCs w:val="24"/>
        </w:rPr>
      </w:pPr>
    </w:p>
    <w:p w:rsidR="00312B4C" w:rsidRPr="00312B4C" w:rsidRDefault="00312B4C" w:rsidP="00312B4C">
      <w:pPr>
        <w:rPr>
          <w:szCs w:val="24"/>
        </w:rPr>
      </w:pPr>
      <w:commentRangeStart w:id="5"/>
      <w:r w:rsidRPr="00312B4C">
        <w:rPr>
          <w:szCs w:val="24"/>
        </w:rPr>
        <w:t>The project will be constructed in various phases as described herein.</w:t>
      </w:r>
    </w:p>
    <w:p w:rsidR="00312B4C" w:rsidRPr="00312B4C" w:rsidRDefault="00312B4C" w:rsidP="00312B4C">
      <w:pPr>
        <w:rPr>
          <w:szCs w:val="24"/>
        </w:rPr>
      </w:pPr>
    </w:p>
    <w:p w:rsidR="00312B4C" w:rsidRPr="00312B4C" w:rsidRDefault="00312B4C" w:rsidP="00312B4C">
      <w:pPr>
        <w:rPr>
          <w:szCs w:val="24"/>
        </w:rPr>
      </w:pPr>
      <w:r w:rsidRPr="00312B4C">
        <w:rPr>
          <w:szCs w:val="24"/>
        </w:rPr>
        <w:t xml:space="preserve">Phase 1 – Organization Phase up to (168) Calendar Days. </w:t>
      </w:r>
    </w:p>
    <w:p w:rsidR="00312B4C" w:rsidRPr="00312B4C" w:rsidRDefault="00312B4C" w:rsidP="00312B4C">
      <w:pPr>
        <w:rPr>
          <w:szCs w:val="24"/>
        </w:rPr>
      </w:pPr>
    </w:p>
    <w:p w:rsidR="00312B4C" w:rsidRPr="00312B4C" w:rsidRDefault="00312B4C" w:rsidP="00312B4C">
      <w:pPr>
        <w:rPr>
          <w:szCs w:val="24"/>
        </w:rPr>
      </w:pPr>
      <w:r w:rsidRPr="00312B4C">
        <w:rPr>
          <w:szCs w:val="24"/>
        </w:rPr>
        <w:t xml:space="preserve">The first phase is to afford the Contractor time for the administrative/engineering/procurement function required for the project.  This would include such items as performing construction staking, digging test pits, submitting catalog cuts or shop drawings and purchasing materials.  </w:t>
      </w:r>
      <w:r w:rsidRPr="00312B4C">
        <w:rPr>
          <w:szCs w:val="24"/>
        </w:rPr>
        <w:lastRenderedPageBreak/>
        <w:t xml:space="preserve">Actual construction is not permitted during the period.  The Contractor is to use this time to fully prepare for the successive phases so that construction can proceed quickly and efficiently.  During the phase, after the construction staking is complete and underground utilities are marked out the Contractor, the designer and the Engineer will walk the project to determine if there are test pits necessary or if there are any apparent conflicts with private property, utilities, or other roadside appurtenances such as obstructions, rocks, large trees, etc.  Those conflicts will be resolved prior to ordering equipment for the specific area where the conflict exits.  Calendar days for this phase will run through the winter shutdown (December 1 through March 31 of the following year). </w:t>
      </w:r>
    </w:p>
    <w:p w:rsidR="00312B4C" w:rsidRPr="00312B4C" w:rsidRDefault="00312B4C" w:rsidP="00312B4C">
      <w:pPr>
        <w:rPr>
          <w:szCs w:val="24"/>
        </w:rPr>
      </w:pPr>
    </w:p>
    <w:p w:rsidR="00312B4C" w:rsidRPr="00312B4C" w:rsidRDefault="00312B4C" w:rsidP="00312B4C">
      <w:pPr>
        <w:rPr>
          <w:szCs w:val="24"/>
        </w:rPr>
      </w:pPr>
      <w:r w:rsidRPr="00312B4C">
        <w:rPr>
          <w:szCs w:val="24"/>
        </w:rPr>
        <w:t xml:space="preserve">Phase 2 – Construction Phase </w:t>
      </w:r>
    </w:p>
    <w:p w:rsidR="00312B4C" w:rsidRPr="00312B4C" w:rsidRDefault="00312B4C" w:rsidP="00312B4C">
      <w:pPr>
        <w:rPr>
          <w:szCs w:val="24"/>
        </w:rPr>
      </w:pPr>
      <w:r w:rsidRPr="00312B4C">
        <w:rPr>
          <w:szCs w:val="24"/>
        </w:rPr>
        <w:tab/>
      </w:r>
    </w:p>
    <w:p w:rsidR="00312B4C" w:rsidRPr="00312B4C" w:rsidRDefault="00312B4C" w:rsidP="00312B4C">
      <w:pPr>
        <w:rPr>
          <w:szCs w:val="24"/>
        </w:rPr>
      </w:pPr>
      <w:r w:rsidRPr="00312B4C">
        <w:rPr>
          <w:szCs w:val="24"/>
        </w:rPr>
        <w:t xml:space="preserve">When all apparent conflicts have been identified and resolved, and written commitments have been received from suppliers that all equipment and materials will be received within 30 days, the Contractor may request that the construction phase begin.  Once commencement of construction begins, as and when approved by the Engineer, the Contractor will have the remaining contract calendar days to complete the work, including cleanup.  That work, once started, must be completed within the time established for the original contract, and liquidated damages, as specified elsewhere in the Contract, will be assessed against the Contractor per calendar day from that day until the date on which the work is complete.  If unforeseen situations arise, the Contractor may request an extension of time for an individual location and, if justified, the Engineer may grant an extension of time for that location.  Granting an extension of time for one location will not entitle the Contractor to extensions of time for other locations in the project. </w:t>
      </w:r>
    </w:p>
    <w:p w:rsidR="00312B4C" w:rsidRPr="00312B4C" w:rsidRDefault="00312B4C" w:rsidP="00312B4C">
      <w:pPr>
        <w:rPr>
          <w:szCs w:val="24"/>
        </w:rPr>
      </w:pPr>
    </w:p>
    <w:p w:rsidR="00312B4C" w:rsidRPr="00312B4C" w:rsidRDefault="00312B4C" w:rsidP="00312B4C">
      <w:pPr>
        <w:rPr>
          <w:szCs w:val="24"/>
        </w:rPr>
      </w:pPr>
      <w:r w:rsidRPr="00312B4C">
        <w:rPr>
          <w:szCs w:val="24"/>
        </w:rPr>
        <w:t>Phase 2 will not start prior to the conclusion of Phase 1, without the written permission of the Engineer. If Phase 1 is completed during the winter period Phase 2 will begin on the following April 1. The Contractor may begin Phase 2 only with prior written permission from the Engineer to do so, unless all the work allotted for this phase can be completed prior to the winter period. If the project will not be completed in the one construction season, the contractor shall complete all work started at or between intersections, including cleanup, prior to the winter shutdown.</w:t>
      </w:r>
    </w:p>
    <w:p w:rsidR="00312B4C" w:rsidRPr="00312B4C" w:rsidRDefault="00312B4C" w:rsidP="00312B4C">
      <w:pPr>
        <w:rPr>
          <w:szCs w:val="24"/>
        </w:rPr>
      </w:pPr>
    </w:p>
    <w:p w:rsidR="00312B4C" w:rsidRPr="00312B4C" w:rsidRDefault="00312B4C" w:rsidP="00312B4C">
      <w:pPr>
        <w:rPr>
          <w:szCs w:val="24"/>
        </w:rPr>
      </w:pPr>
      <w:r w:rsidRPr="00312B4C">
        <w:rPr>
          <w:szCs w:val="24"/>
        </w:rPr>
        <w:t>New Work</w:t>
      </w:r>
    </w:p>
    <w:p w:rsidR="00312B4C" w:rsidRPr="00312B4C" w:rsidRDefault="00312B4C" w:rsidP="00312B4C">
      <w:pPr>
        <w:rPr>
          <w:szCs w:val="24"/>
        </w:rPr>
      </w:pPr>
    </w:p>
    <w:p w:rsidR="00F904B9" w:rsidRPr="00D26680" w:rsidRDefault="00312B4C" w:rsidP="00312B4C">
      <w:pPr>
        <w:rPr>
          <w:szCs w:val="24"/>
        </w:rPr>
      </w:pPr>
      <w:r w:rsidRPr="00312B4C">
        <w:rPr>
          <w:szCs w:val="24"/>
        </w:rPr>
        <w:t>Additional work, including work at a separate location, may be added to the contract in accordance with Article 1.04.05 of the Standard Specifications.  This work may result in a contract extension, which would require an organization phase and a construction phase for the new location.  If a contract extension is granted for the additional work, liquidated damages for this portion of the work will be negotiated with the Contractor.  Such an extension of time would not affect the time allowed for the original work in the contract.  Original work, once started must be completed within the original construction phase, and liquidated damages will be assessed for any days beyond that phase which the Contractor takes to complete the original work.</w:t>
      </w:r>
      <w:commentRangeEnd w:id="5"/>
      <w:r>
        <w:rPr>
          <w:rStyle w:val="CommentReference"/>
        </w:rPr>
        <w:commentReference w:id="5"/>
      </w:r>
    </w:p>
    <w:sectPr w:rsidR="00F904B9" w:rsidRPr="00D26680">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080" w:left="1440" w:header="1440"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ogarty, Tracy L." w:date="2018-07-27T17:13:00Z" w:initials="FTL">
    <w:p w:rsidR="00312B4C" w:rsidRDefault="00312B4C">
      <w:pPr>
        <w:pStyle w:val="CommentText"/>
      </w:pPr>
      <w:r>
        <w:rPr>
          <w:rStyle w:val="CommentReference"/>
        </w:rPr>
        <w:annotationRef/>
      </w:r>
      <w:r>
        <w:t>If not applicable, please remove.</w:t>
      </w:r>
    </w:p>
  </w:comment>
  <w:comment w:id="1" w:author="Fogarty, Tracy L." w:date="2018-07-27T17:13:00Z" w:initials="FTL">
    <w:p w:rsidR="00F81282" w:rsidRDefault="00F81282">
      <w:pPr>
        <w:pStyle w:val="CommentText"/>
      </w:pPr>
      <w:r>
        <w:rPr>
          <w:rStyle w:val="CommentReference"/>
        </w:rPr>
        <w:annotationRef/>
      </w:r>
      <w:r>
        <w:t>If not applicable, please remove.</w:t>
      </w:r>
    </w:p>
  </w:comment>
  <w:comment w:id="2" w:author="Fogarty, Tracy L." w:date="2018-07-27T17:13:00Z" w:initials="FTL">
    <w:p w:rsidR="00F81282" w:rsidRDefault="00F81282">
      <w:pPr>
        <w:pStyle w:val="CommentText"/>
      </w:pPr>
      <w:r>
        <w:rPr>
          <w:rStyle w:val="CommentReference"/>
        </w:rPr>
        <w:annotationRef/>
      </w:r>
      <w:r>
        <w:t xml:space="preserve">If </w:t>
      </w:r>
      <w:r w:rsidR="008A46C9">
        <w:t xml:space="preserve">not </w:t>
      </w:r>
      <w:r>
        <w:t>closed loop</w:t>
      </w:r>
      <w:r w:rsidR="008A46C9">
        <w:t xml:space="preserve"> or master-slave</w:t>
      </w:r>
      <w:r>
        <w:t xml:space="preserve">, please </w:t>
      </w:r>
      <w:r w:rsidR="008A46C9">
        <w:t>remove</w:t>
      </w:r>
      <w:r>
        <w:t>.</w:t>
      </w:r>
    </w:p>
  </w:comment>
  <w:comment w:id="3" w:author="Fogarty, Tracy L." w:date="2018-07-27T17:13:00Z" w:initials="FTL">
    <w:p w:rsidR="00F81282" w:rsidRDefault="00F81282">
      <w:pPr>
        <w:pStyle w:val="CommentText"/>
      </w:pPr>
      <w:r>
        <w:rPr>
          <w:rStyle w:val="CommentReference"/>
        </w:rPr>
        <w:annotationRef/>
      </w:r>
      <w:r>
        <w:t xml:space="preserve">If </w:t>
      </w:r>
      <w:r w:rsidR="008A46C9">
        <w:t xml:space="preserve">no </w:t>
      </w:r>
      <w:r>
        <w:t xml:space="preserve">State-furnished controller, please </w:t>
      </w:r>
      <w:r w:rsidR="008A46C9">
        <w:t>remove</w:t>
      </w:r>
      <w:r>
        <w:t xml:space="preserve">. </w:t>
      </w:r>
    </w:p>
  </w:comment>
  <w:comment w:id="4" w:author="Fogarty, Tracy L." w:date="2018-07-27T17:13:00Z" w:initials="FTL">
    <w:p w:rsidR="00F81282" w:rsidRDefault="00F81282">
      <w:pPr>
        <w:pStyle w:val="CommentText"/>
      </w:pPr>
      <w:r>
        <w:rPr>
          <w:rStyle w:val="CommentReference"/>
        </w:rPr>
        <w:annotationRef/>
      </w:r>
      <w:r>
        <w:t>If not applicable, please remove.</w:t>
      </w:r>
    </w:p>
  </w:comment>
  <w:comment w:id="5" w:author="Fogarty, Tracy L." w:date="2018-07-27T17:13:00Z" w:initials="FTL">
    <w:p w:rsidR="00312B4C" w:rsidRDefault="00312B4C">
      <w:pPr>
        <w:pStyle w:val="CommentText"/>
      </w:pPr>
      <w:r>
        <w:rPr>
          <w:rStyle w:val="CommentReference"/>
        </w:rPr>
        <w:annotationRef/>
      </w:r>
      <w:r w:rsidR="008A46C9">
        <w:t>If not applicable, please remove.</w:t>
      </w:r>
    </w:p>
    <w:p w:rsidR="00312B4C" w:rsidRDefault="008A46C9">
      <w:pPr>
        <w:pStyle w:val="CommentText"/>
      </w:pPr>
      <w:r>
        <w:t xml:space="preserve">This is typically used for projects with multiple traffic signal locations.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2D" w:rsidRDefault="000E0A2D">
      <w:r>
        <w:separator/>
      </w:r>
    </w:p>
  </w:endnote>
  <w:endnote w:type="continuationSeparator" w:id="0">
    <w:p w:rsidR="000E0A2D" w:rsidRDefault="000E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7" w:rsidRDefault="00DA4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82" w:rsidRDefault="00F81282">
    <w:pPr>
      <w:pStyle w:val="Footer"/>
    </w:pPr>
    <w:r>
      <w:fldChar w:fldCharType="begin"/>
    </w:r>
    <w:r>
      <w:instrText xml:space="preserve"> COMMENTS  \* MERGEFORMAT </w:instrText>
    </w:r>
    <w:r>
      <w:fldChar w:fldCharType="end"/>
    </w:r>
    <w:r>
      <w:tab/>
    </w:r>
    <w:r>
      <w:rPr>
        <w:rStyle w:val="PageNumber"/>
      </w:rPr>
      <w:tab/>
      <w:t>GENERAL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7" w:rsidRDefault="00DA4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2D" w:rsidRDefault="000E0A2D">
      <w:r>
        <w:separator/>
      </w:r>
    </w:p>
  </w:footnote>
  <w:footnote w:type="continuationSeparator" w:id="0">
    <w:p w:rsidR="000E0A2D" w:rsidRDefault="000E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7" w:rsidRDefault="00DA4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82" w:rsidRDefault="00F81282">
    <w:pPr>
      <w:pStyle w:val="Header"/>
      <w:jc w:val="right"/>
    </w:pPr>
    <w:r>
      <w:t xml:space="preserve">Rev. </w:t>
    </w:r>
    <w:r>
      <w:t xml:space="preserve">Date </w:t>
    </w:r>
    <w:r w:rsidR="009219E2">
      <w:t>0</w:t>
    </w:r>
    <w:bookmarkStart w:id="6" w:name="_GoBack"/>
    <w:bookmarkEnd w:id="6"/>
    <w:r w:rsidR="00DA41E7">
      <w:t>8-20</w:t>
    </w:r>
    <w:r>
      <w:t>-18</w:t>
    </w:r>
  </w:p>
  <w:p w:rsidR="00F81282" w:rsidRPr="00C56482" w:rsidRDefault="00F81282">
    <w:pPr>
      <w:pStyle w:val="Header"/>
      <w:jc w:val="right"/>
      <w:rPr>
        <w:sz w:val="14"/>
        <w:szCs w:val="14"/>
      </w:rPr>
    </w:pPr>
    <w:r w:rsidRPr="00C56482">
      <w:rPr>
        <w:rStyle w:val="PageNumber"/>
        <w:sz w:val="14"/>
        <w:szCs w:val="14"/>
      </w:rPr>
      <w:fldChar w:fldCharType="begin"/>
    </w:r>
    <w:r w:rsidRPr="00C56482">
      <w:rPr>
        <w:rStyle w:val="PageNumber"/>
        <w:sz w:val="14"/>
        <w:szCs w:val="14"/>
      </w:rPr>
      <w:instrText xml:space="preserve"> PAGE </w:instrText>
    </w:r>
    <w:r w:rsidRPr="00C56482">
      <w:rPr>
        <w:rStyle w:val="PageNumber"/>
        <w:sz w:val="14"/>
        <w:szCs w:val="14"/>
      </w:rPr>
      <w:fldChar w:fldCharType="separate"/>
    </w:r>
    <w:r w:rsidR="009219E2">
      <w:rPr>
        <w:rStyle w:val="PageNumber"/>
        <w:noProof/>
        <w:sz w:val="14"/>
        <w:szCs w:val="14"/>
      </w:rPr>
      <w:t>1</w:t>
    </w:r>
    <w:r w:rsidRPr="00C56482">
      <w:rPr>
        <w:rStyle w:val="PageNumber"/>
        <w:sz w:val="14"/>
        <w:szCs w:val="14"/>
      </w:rPr>
      <w:fldChar w:fldCharType="end"/>
    </w:r>
    <w:r w:rsidRPr="00C56482">
      <w:rPr>
        <w:rStyle w:val="PageNumber"/>
        <w:sz w:val="14"/>
        <w:szCs w:val="14"/>
      </w:rPr>
      <w:t xml:space="preserve"> of </w:t>
    </w:r>
    <w:r w:rsidRPr="00C56482">
      <w:rPr>
        <w:rStyle w:val="PageNumber"/>
        <w:sz w:val="14"/>
        <w:szCs w:val="14"/>
      </w:rPr>
      <w:fldChar w:fldCharType="begin"/>
    </w:r>
    <w:r w:rsidRPr="00C56482">
      <w:rPr>
        <w:rStyle w:val="PageNumber"/>
        <w:sz w:val="14"/>
        <w:szCs w:val="14"/>
      </w:rPr>
      <w:instrText xml:space="preserve"> NUMPAGES </w:instrText>
    </w:r>
    <w:r w:rsidRPr="00C56482">
      <w:rPr>
        <w:rStyle w:val="PageNumber"/>
        <w:sz w:val="14"/>
        <w:szCs w:val="14"/>
      </w:rPr>
      <w:fldChar w:fldCharType="separate"/>
    </w:r>
    <w:r w:rsidR="009219E2">
      <w:rPr>
        <w:rStyle w:val="PageNumber"/>
        <w:noProof/>
        <w:sz w:val="14"/>
        <w:szCs w:val="14"/>
      </w:rPr>
      <w:t>2</w:t>
    </w:r>
    <w:r w:rsidRPr="00C56482">
      <w:rPr>
        <w:rStyle w:val="PageNumber"/>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E7" w:rsidRDefault="00DA4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5">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7">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8">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F3"/>
    <w:rsid w:val="000E0A2D"/>
    <w:rsid w:val="001843A4"/>
    <w:rsid w:val="001B783D"/>
    <w:rsid w:val="00290E7F"/>
    <w:rsid w:val="00312B4C"/>
    <w:rsid w:val="00407457"/>
    <w:rsid w:val="00663871"/>
    <w:rsid w:val="006A6B58"/>
    <w:rsid w:val="0086287F"/>
    <w:rsid w:val="008A23B9"/>
    <w:rsid w:val="008A46C9"/>
    <w:rsid w:val="009219E2"/>
    <w:rsid w:val="009E7CF3"/>
    <w:rsid w:val="00A94E8E"/>
    <w:rsid w:val="00B20231"/>
    <w:rsid w:val="00B40C2D"/>
    <w:rsid w:val="00B434B9"/>
    <w:rsid w:val="00B43CF2"/>
    <w:rsid w:val="00B458E6"/>
    <w:rsid w:val="00BF22B7"/>
    <w:rsid w:val="00C56482"/>
    <w:rsid w:val="00D26680"/>
    <w:rsid w:val="00DA41E7"/>
    <w:rsid w:val="00F038FD"/>
    <w:rsid w:val="00F15F1D"/>
    <w:rsid w:val="00F30706"/>
    <w:rsid w:val="00F81282"/>
    <w:rsid w:val="00F9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styleId="CommentReference">
    <w:name w:val="annotation reference"/>
    <w:basedOn w:val="DefaultParagraphFont"/>
    <w:rsid w:val="008A23B9"/>
    <w:rPr>
      <w:sz w:val="16"/>
      <w:szCs w:val="16"/>
    </w:rPr>
  </w:style>
  <w:style w:type="paragraph" w:styleId="CommentText">
    <w:name w:val="annotation text"/>
    <w:basedOn w:val="Normal"/>
    <w:link w:val="CommentTextChar"/>
    <w:rsid w:val="008A23B9"/>
    <w:rPr>
      <w:sz w:val="20"/>
    </w:rPr>
  </w:style>
  <w:style w:type="character" w:customStyle="1" w:styleId="CommentTextChar">
    <w:name w:val="Comment Text Char"/>
    <w:basedOn w:val="DefaultParagraphFont"/>
    <w:link w:val="CommentText"/>
    <w:rsid w:val="008A23B9"/>
  </w:style>
  <w:style w:type="paragraph" w:styleId="CommentSubject">
    <w:name w:val="annotation subject"/>
    <w:basedOn w:val="CommentText"/>
    <w:next w:val="CommentText"/>
    <w:link w:val="CommentSubjectChar"/>
    <w:rsid w:val="008A23B9"/>
    <w:rPr>
      <w:b/>
      <w:bCs/>
    </w:rPr>
  </w:style>
  <w:style w:type="character" w:customStyle="1" w:styleId="CommentSubjectChar">
    <w:name w:val="Comment Subject Char"/>
    <w:basedOn w:val="CommentTextChar"/>
    <w:link w:val="CommentSubject"/>
    <w:rsid w:val="008A23B9"/>
    <w:rPr>
      <w:b/>
      <w:bCs/>
    </w:rPr>
  </w:style>
  <w:style w:type="paragraph" w:styleId="BalloonText">
    <w:name w:val="Balloon Text"/>
    <w:basedOn w:val="Normal"/>
    <w:link w:val="BalloonTextChar"/>
    <w:rsid w:val="008A23B9"/>
    <w:rPr>
      <w:rFonts w:ascii="Tahoma" w:hAnsi="Tahoma" w:cs="Tahoma"/>
      <w:sz w:val="16"/>
      <w:szCs w:val="16"/>
    </w:rPr>
  </w:style>
  <w:style w:type="character" w:customStyle="1" w:styleId="BalloonTextChar">
    <w:name w:val="Balloon Text Char"/>
    <w:basedOn w:val="DefaultParagraphFont"/>
    <w:link w:val="BalloonText"/>
    <w:rsid w:val="008A23B9"/>
    <w:rPr>
      <w:rFonts w:ascii="Tahoma" w:hAnsi="Tahoma" w:cs="Tahoma"/>
      <w:sz w:val="16"/>
      <w:szCs w:val="16"/>
    </w:rPr>
  </w:style>
  <w:style w:type="paragraph" w:styleId="Revision">
    <w:name w:val="Revision"/>
    <w:hidden/>
    <w:uiPriority w:val="99"/>
    <w:semiHidden/>
    <w:rsid w:val="00312B4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styleId="CommentReference">
    <w:name w:val="annotation reference"/>
    <w:basedOn w:val="DefaultParagraphFont"/>
    <w:rsid w:val="008A23B9"/>
    <w:rPr>
      <w:sz w:val="16"/>
      <w:szCs w:val="16"/>
    </w:rPr>
  </w:style>
  <w:style w:type="paragraph" w:styleId="CommentText">
    <w:name w:val="annotation text"/>
    <w:basedOn w:val="Normal"/>
    <w:link w:val="CommentTextChar"/>
    <w:rsid w:val="008A23B9"/>
    <w:rPr>
      <w:sz w:val="20"/>
    </w:rPr>
  </w:style>
  <w:style w:type="character" w:customStyle="1" w:styleId="CommentTextChar">
    <w:name w:val="Comment Text Char"/>
    <w:basedOn w:val="DefaultParagraphFont"/>
    <w:link w:val="CommentText"/>
    <w:rsid w:val="008A23B9"/>
  </w:style>
  <w:style w:type="paragraph" w:styleId="CommentSubject">
    <w:name w:val="annotation subject"/>
    <w:basedOn w:val="CommentText"/>
    <w:next w:val="CommentText"/>
    <w:link w:val="CommentSubjectChar"/>
    <w:rsid w:val="008A23B9"/>
    <w:rPr>
      <w:b/>
      <w:bCs/>
    </w:rPr>
  </w:style>
  <w:style w:type="character" w:customStyle="1" w:styleId="CommentSubjectChar">
    <w:name w:val="Comment Subject Char"/>
    <w:basedOn w:val="CommentTextChar"/>
    <w:link w:val="CommentSubject"/>
    <w:rsid w:val="008A23B9"/>
    <w:rPr>
      <w:b/>
      <w:bCs/>
    </w:rPr>
  </w:style>
  <w:style w:type="paragraph" w:styleId="BalloonText">
    <w:name w:val="Balloon Text"/>
    <w:basedOn w:val="Normal"/>
    <w:link w:val="BalloonTextChar"/>
    <w:rsid w:val="008A23B9"/>
    <w:rPr>
      <w:rFonts w:ascii="Tahoma" w:hAnsi="Tahoma" w:cs="Tahoma"/>
      <w:sz w:val="16"/>
      <w:szCs w:val="16"/>
    </w:rPr>
  </w:style>
  <w:style w:type="character" w:customStyle="1" w:styleId="BalloonTextChar">
    <w:name w:val="Balloon Text Char"/>
    <w:basedOn w:val="DefaultParagraphFont"/>
    <w:link w:val="BalloonText"/>
    <w:rsid w:val="008A23B9"/>
    <w:rPr>
      <w:rFonts w:ascii="Tahoma" w:hAnsi="Tahoma" w:cs="Tahoma"/>
      <w:sz w:val="16"/>
      <w:szCs w:val="16"/>
    </w:rPr>
  </w:style>
  <w:style w:type="paragraph" w:styleId="Revision">
    <w:name w:val="Revision"/>
    <w:hidden/>
    <w:uiPriority w:val="99"/>
    <w:semiHidden/>
    <w:rsid w:val="00312B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pecial%20Pro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Provision.dot</Template>
  <TotalTime>8</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CODE OF ETHICS</vt:lpstr>
    </vt:vector>
  </TitlesOfParts>
  <Company>State of Connecticut</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creator>swinburnedk</dc:creator>
  <cp:lastModifiedBy>Rodriguez, Jesus M.</cp:lastModifiedBy>
  <cp:revision>4</cp:revision>
  <cp:lastPrinted>2001-08-13T14:16:00Z</cp:lastPrinted>
  <dcterms:created xsi:type="dcterms:W3CDTF">2018-08-20T14:20:00Z</dcterms:created>
  <dcterms:modified xsi:type="dcterms:W3CDTF">2018-08-20T14:42:00Z</dcterms:modified>
  <cp:category>ContractChecked_02/07/2006</cp:category>
</cp:coreProperties>
</file>